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E0403" w14:textId="1E0F6148" w:rsidR="00B66525" w:rsidRDefault="00B66525" w:rsidP="00B66525">
      <w:pPr>
        <w:pStyle w:val="3GPPHeader"/>
        <w:spacing w:after="60"/>
        <w:rPr>
          <w:sz w:val="32"/>
          <w:szCs w:val="32"/>
          <w:highlight w:val="yellow"/>
        </w:rPr>
      </w:pPr>
      <w:bookmarkStart w:id="0" w:name="_Hlk47544285"/>
      <w:bookmarkStart w:id="1" w:name="_GoBack"/>
      <w:bookmarkEnd w:id="1"/>
      <w:r>
        <w:t>3GPP TSG-RAN WG2 #113-e</w:t>
      </w:r>
      <w:r>
        <w:tab/>
      </w:r>
      <w:r>
        <w:rPr>
          <w:sz w:val="32"/>
          <w:szCs w:val="32"/>
        </w:rPr>
        <w:t xml:space="preserve">Tdoc </w:t>
      </w:r>
      <w:r w:rsidR="006266EE" w:rsidRPr="006266EE">
        <w:rPr>
          <w:sz w:val="32"/>
          <w:szCs w:val="32"/>
        </w:rPr>
        <w:t>R2-2101448</w:t>
      </w:r>
    </w:p>
    <w:p w14:paraId="5C0CC4C0" w14:textId="77777777" w:rsidR="00B66525" w:rsidRDefault="00B66525" w:rsidP="00B66525">
      <w:pPr>
        <w:pStyle w:val="3GPPHeader"/>
      </w:pPr>
      <w:bookmarkStart w:id="2" w:name="_Hlk47544310"/>
      <w:r>
        <w:t>Electronic meeting, January 25</w:t>
      </w:r>
      <w:r>
        <w:rPr>
          <w:vertAlign w:val="superscript"/>
        </w:rPr>
        <w:t>th</w:t>
      </w:r>
      <w:r>
        <w:t xml:space="preserve"> – February 5</w:t>
      </w:r>
      <w:r>
        <w:rPr>
          <w:vertAlign w:val="superscript"/>
        </w:rPr>
        <w:t>th</w:t>
      </w:r>
      <w:r>
        <w:t xml:space="preserve"> 2021</w:t>
      </w:r>
      <w:bookmarkEnd w:id="0"/>
      <w:bookmarkEnd w:id="2"/>
    </w:p>
    <w:p w14:paraId="501AAEC3" w14:textId="77777777" w:rsidR="00E90E49" w:rsidRPr="00CE0424" w:rsidRDefault="00E90E49" w:rsidP="00357380">
      <w:pPr>
        <w:pStyle w:val="3GPPHeader"/>
      </w:pPr>
    </w:p>
    <w:p w14:paraId="2AAF3D11" w14:textId="3EFE3483"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sidRPr="00917401">
        <w:rPr>
          <w:sz w:val="22"/>
          <w:szCs w:val="22"/>
          <w:lang w:val="en-US"/>
        </w:rPr>
        <w:t>8.4.</w:t>
      </w:r>
      <w:r w:rsidR="00FE45F2" w:rsidRPr="00917401">
        <w:rPr>
          <w:sz w:val="22"/>
          <w:szCs w:val="22"/>
          <w:lang w:val="en-US"/>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48196739" w:rsidR="00E90E49" w:rsidRPr="00CE0424" w:rsidRDefault="003D3C45" w:rsidP="00311702">
      <w:pPr>
        <w:pStyle w:val="3GPPHeader"/>
        <w:rPr>
          <w:sz w:val="22"/>
          <w:szCs w:val="22"/>
        </w:rPr>
      </w:pPr>
      <w:r>
        <w:rPr>
          <w:sz w:val="22"/>
          <w:szCs w:val="22"/>
        </w:rPr>
        <w:t>Title:</w:t>
      </w:r>
      <w:r w:rsidR="00E90E49" w:rsidRPr="00CE0424">
        <w:rPr>
          <w:sz w:val="22"/>
          <w:szCs w:val="22"/>
        </w:rPr>
        <w:tab/>
      </w:r>
      <w:r w:rsidR="00274F9A">
        <w:rPr>
          <w:sz w:val="22"/>
          <w:szCs w:val="22"/>
        </w:rPr>
        <w:t xml:space="preserve">On </w:t>
      </w:r>
      <w:r w:rsidR="00CD6522">
        <w:rPr>
          <w:sz w:val="22"/>
          <w:szCs w:val="22"/>
        </w:rPr>
        <w:t>T</w:t>
      </w:r>
      <w:r w:rsidR="00274F9A">
        <w:rPr>
          <w:sz w:val="22"/>
          <w:szCs w:val="22"/>
        </w:rPr>
        <w:t>opology-wi</w:t>
      </w:r>
      <w:r w:rsidR="00E3142E">
        <w:rPr>
          <w:sz w:val="22"/>
          <w:szCs w:val="22"/>
        </w:rPr>
        <w:t>d</w:t>
      </w:r>
      <w:r w:rsidR="00274F9A">
        <w:rPr>
          <w:sz w:val="22"/>
          <w:szCs w:val="22"/>
        </w:rPr>
        <w:t xml:space="preserve">e </w:t>
      </w:r>
      <w:r w:rsidR="00AA6412">
        <w:rPr>
          <w:sz w:val="22"/>
          <w:szCs w:val="22"/>
        </w:rPr>
        <w:t>F</w:t>
      </w:r>
      <w:r w:rsidR="00274F9A">
        <w:rPr>
          <w:sz w:val="22"/>
          <w:szCs w:val="22"/>
        </w:rPr>
        <w:t>airness</w:t>
      </w:r>
      <w:r w:rsidR="00B95915">
        <w:rPr>
          <w:sz w:val="22"/>
          <w:szCs w:val="22"/>
        </w:rPr>
        <w:t xml:space="preserve">, </w:t>
      </w:r>
      <w:r w:rsidR="00AA6412">
        <w:rPr>
          <w:sz w:val="22"/>
          <w:szCs w:val="22"/>
        </w:rPr>
        <w:t>M</w:t>
      </w:r>
      <w:r w:rsidR="00274F9A">
        <w:rPr>
          <w:sz w:val="22"/>
          <w:szCs w:val="22"/>
        </w:rPr>
        <w:t xml:space="preserve">ulti-hop </w:t>
      </w:r>
      <w:r w:rsidR="00CD6522">
        <w:rPr>
          <w:sz w:val="22"/>
          <w:szCs w:val="22"/>
        </w:rPr>
        <w:t>L</w:t>
      </w:r>
      <w:r w:rsidR="00274F9A">
        <w:rPr>
          <w:sz w:val="22"/>
          <w:szCs w:val="22"/>
        </w:rPr>
        <w:t>atency</w:t>
      </w:r>
      <w:r w:rsidR="00B95915">
        <w:rPr>
          <w:sz w:val="22"/>
          <w:szCs w:val="22"/>
        </w:rPr>
        <w:t xml:space="preserve"> and </w:t>
      </w:r>
      <w:r w:rsidR="00AA6412">
        <w:rPr>
          <w:sz w:val="22"/>
          <w:szCs w:val="22"/>
        </w:rPr>
        <w:t>C</w:t>
      </w:r>
      <w:r w:rsidR="00B95915">
        <w:rPr>
          <w:sz w:val="22"/>
          <w:szCs w:val="22"/>
        </w:rPr>
        <w:t xml:space="preserve">ongestion </w:t>
      </w:r>
      <w:r w:rsidR="00AA6412">
        <w:rPr>
          <w:sz w:val="22"/>
          <w:szCs w:val="22"/>
        </w:rPr>
        <w:t>M</w:t>
      </w:r>
      <w:r w:rsidR="00B95915">
        <w:rPr>
          <w:sz w:val="22"/>
          <w:szCs w:val="22"/>
        </w:rPr>
        <w:t>itigation</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5B798B" w:rsidRDefault="00230D18" w:rsidP="00CE0424">
      <w:pPr>
        <w:pStyle w:val="Heading1"/>
        <w:rPr>
          <w:rFonts w:asciiTheme="minorHAnsi" w:hAnsiTheme="minorHAnsi" w:cstheme="minorHAnsi"/>
          <w:sz w:val="40"/>
          <w:szCs w:val="40"/>
        </w:rPr>
      </w:pPr>
      <w:r w:rsidRPr="005B798B">
        <w:rPr>
          <w:rFonts w:asciiTheme="minorHAnsi" w:hAnsiTheme="minorHAnsi" w:cstheme="minorHAnsi"/>
          <w:sz w:val="40"/>
          <w:szCs w:val="40"/>
        </w:rPr>
        <w:t>1</w:t>
      </w:r>
      <w:r w:rsidRPr="005B798B">
        <w:rPr>
          <w:rFonts w:asciiTheme="minorHAnsi" w:hAnsiTheme="minorHAnsi" w:cstheme="minorHAnsi"/>
          <w:sz w:val="40"/>
          <w:szCs w:val="40"/>
        </w:rPr>
        <w:tab/>
      </w:r>
      <w:r w:rsidR="00E90E49" w:rsidRPr="005B798B">
        <w:rPr>
          <w:rFonts w:asciiTheme="minorHAnsi" w:hAnsiTheme="minorHAnsi" w:cstheme="minorHAnsi"/>
          <w:sz w:val="40"/>
          <w:szCs w:val="40"/>
        </w:rPr>
        <w:t>Introduction</w:t>
      </w:r>
    </w:p>
    <w:p w14:paraId="73AF9ED1" w14:textId="6F9C6C52" w:rsidR="000B5C6E" w:rsidRPr="00006E43" w:rsidRDefault="00FD113F" w:rsidP="004D4CF4">
      <w:pPr>
        <w:jc w:val="both"/>
        <w:rPr>
          <w:rFonts w:ascii="Arial" w:hAnsi="Arial" w:cs="Arial"/>
        </w:rPr>
      </w:pPr>
      <w:r w:rsidRPr="00006E43">
        <w:rPr>
          <w:rFonts w:ascii="Arial" w:hAnsi="Arial" w:cs="Arial"/>
        </w:rPr>
        <w:t xml:space="preserve">To </w:t>
      </w:r>
      <w:r w:rsidR="00B0292E">
        <w:rPr>
          <w:rFonts w:ascii="Arial" w:hAnsi="Arial" w:cs="Arial"/>
        </w:rPr>
        <w:t xml:space="preserve">achieve a way forward </w:t>
      </w:r>
      <w:r w:rsidR="005828AD">
        <w:rPr>
          <w:rFonts w:ascii="Arial" w:hAnsi="Arial" w:cs="Arial"/>
        </w:rPr>
        <w:t>for the enhancement related to fairness,</w:t>
      </w:r>
      <w:r w:rsidR="00DA582E">
        <w:rPr>
          <w:rFonts w:ascii="Arial" w:hAnsi="Arial" w:cs="Arial"/>
        </w:rPr>
        <w:t xml:space="preserve"> latency, and congestion</w:t>
      </w:r>
      <w:r w:rsidR="008A55F3">
        <w:rPr>
          <w:rFonts w:ascii="Arial" w:hAnsi="Arial" w:cs="Arial"/>
        </w:rPr>
        <w:t xml:space="preserve">, </w:t>
      </w:r>
      <w:r w:rsidRPr="00006E43">
        <w:rPr>
          <w:rFonts w:ascii="Arial" w:hAnsi="Arial" w:cs="Arial"/>
        </w:rPr>
        <w:t>RAN2 has started an email discussion ([Post11</w:t>
      </w:r>
      <w:r w:rsidR="00666C07">
        <w:rPr>
          <w:rFonts w:ascii="Arial" w:hAnsi="Arial" w:cs="Arial"/>
        </w:rPr>
        <w:t>2</w:t>
      </w:r>
      <w:r w:rsidRPr="00006E43">
        <w:rPr>
          <w:rFonts w:ascii="Arial" w:hAnsi="Arial" w:cs="Arial"/>
        </w:rPr>
        <w:t>e#</w:t>
      </w:r>
      <w:r w:rsidR="00666C07">
        <w:rPr>
          <w:rFonts w:ascii="Arial" w:hAnsi="Arial" w:cs="Arial"/>
        </w:rPr>
        <w:t>065</w:t>
      </w:r>
      <w:r w:rsidRPr="00006E43">
        <w:rPr>
          <w:rFonts w:ascii="Arial" w:hAnsi="Arial" w:cs="Arial"/>
        </w:rPr>
        <w:t>][eIAB]).</w:t>
      </w:r>
      <w:r w:rsidR="003F0714">
        <w:rPr>
          <w:rFonts w:ascii="Arial" w:hAnsi="Arial" w:cs="Arial"/>
        </w:rPr>
        <w:t xml:space="preserve"> </w:t>
      </w:r>
      <w:r w:rsidR="00C96AF6" w:rsidRPr="00006E43">
        <w:rPr>
          <w:rFonts w:ascii="Arial" w:hAnsi="Arial" w:cs="Arial"/>
        </w:rPr>
        <w:t>T</w:t>
      </w:r>
      <w:r w:rsidR="00D02615" w:rsidRPr="00006E43">
        <w:rPr>
          <w:rFonts w:ascii="Arial" w:hAnsi="Arial" w:cs="Arial"/>
        </w:rPr>
        <w:t xml:space="preserve">his paper </w:t>
      </w:r>
      <w:r w:rsidR="00195C72" w:rsidRPr="00006E43">
        <w:rPr>
          <w:rFonts w:ascii="Arial" w:hAnsi="Arial" w:cs="Arial"/>
        </w:rPr>
        <w:t>discusses</w:t>
      </w:r>
      <w:r w:rsidR="006F5DD8" w:rsidRPr="00006E43">
        <w:rPr>
          <w:rFonts w:ascii="Arial" w:hAnsi="Arial" w:cs="Arial"/>
        </w:rPr>
        <w:t xml:space="preserve"> </w:t>
      </w:r>
      <w:r w:rsidR="00195C72" w:rsidRPr="00006E43">
        <w:rPr>
          <w:rFonts w:ascii="Arial" w:hAnsi="Arial" w:cs="Arial"/>
        </w:rPr>
        <w:t xml:space="preserve">the </w:t>
      </w:r>
      <w:r w:rsidR="00D93EF6">
        <w:rPr>
          <w:rFonts w:ascii="Arial" w:hAnsi="Arial" w:cs="Arial"/>
        </w:rPr>
        <w:t xml:space="preserve">consolidated </w:t>
      </w:r>
      <w:r w:rsidR="00195C72" w:rsidRPr="00006E43">
        <w:rPr>
          <w:rFonts w:ascii="Arial" w:hAnsi="Arial" w:cs="Arial"/>
        </w:rPr>
        <w:t xml:space="preserve">issues </w:t>
      </w:r>
      <w:r w:rsidR="00D93EF6">
        <w:rPr>
          <w:rFonts w:ascii="Arial" w:hAnsi="Arial" w:cs="Arial"/>
        </w:rPr>
        <w:t>compiled by the rapporteu</w:t>
      </w:r>
      <w:r w:rsidR="00405B23">
        <w:rPr>
          <w:rFonts w:ascii="Arial" w:hAnsi="Arial" w:cs="Arial"/>
        </w:rPr>
        <w:t xml:space="preserve">r </w:t>
      </w:r>
      <w:r w:rsidR="00195C72" w:rsidRPr="00006E43">
        <w:rPr>
          <w:rFonts w:ascii="Arial" w:hAnsi="Arial" w:cs="Arial"/>
        </w:rPr>
        <w:t>under the scope of Post11</w:t>
      </w:r>
      <w:r w:rsidR="00666C07">
        <w:rPr>
          <w:rFonts w:ascii="Arial" w:hAnsi="Arial" w:cs="Arial"/>
        </w:rPr>
        <w:t>2</w:t>
      </w:r>
      <w:r w:rsidR="00195C72" w:rsidRPr="00006E43">
        <w:rPr>
          <w:rFonts w:ascii="Arial" w:hAnsi="Arial" w:cs="Arial"/>
        </w:rPr>
        <w:t>e#0</w:t>
      </w:r>
      <w:r w:rsidR="00666C07">
        <w:rPr>
          <w:rFonts w:ascii="Arial" w:hAnsi="Arial" w:cs="Arial"/>
        </w:rPr>
        <w:t>65</w:t>
      </w:r>
      <w:r w:rsidR="00195C72" w:rsidRPr="00006E43">
        <w:rPr>
          <w:rFonts w:ascii="Arial" w:hAnsi="Arial" w:cs="Arial"/>
        </w:rPr>
        <w:t xml:space="preserve"> and presents our viewpoint </w:t>
      </w:r>
      <w:r w:rsidR="008D3518">
        <w:rPr>
          <w:rFonts w:ascii="Arial" w:hAnsi="Arial" w:cs="Arial"/>
        </w:rPr>
        <w:t>over the potential solutions proposed</w:t>
      </w:r>
      <w:r w:rsidR="00B87587">
        <w:rPr>
          <w:rFonts w:ascii="Arial" w:hAnsi="Arial" w:cs="Arial"/>
        </w:rPr>
        <w:t xml:space="preserve"> by different companies</w:t>
      </w:r>
      <w:r w:rsidR="00366246" w:rsidRPr="00006E43">
        <w:rPr>
          <w:rFonts w:ascii="Arial" w:hAnsi="Arial" w:cs="Arial"/>
        </w:rPr>
        <w:t>.</w:t>
      </w:r>
    </w:p>
    <w:p w14:paraId="79E6BA90" w14:textId="6DDE2A75" w:rsidR="00D3233E" w:rsidRPr="00325705" w:rsidRDefault="00230D18" w:rsidP="00BE115B">
      <w:pPr>
        <w:pStyle w:val="Heading1"/>
        <w:rPr>
          <w:rFonts w:asciiTheme="minorHAnsi" w:hAnsiTheme="minorHAnsi" w:cstheme="minorHAnsi"/>
          <w:szCs w:val="36"/>
        </w:rPr>
      </w:pPr>
      <w:bookmarkStart w:id="3" w:name="_Ref178064866"/>
      <w:r w:rsidRPr="00325705">
        <w:rPr>
          <w:rFonts w:asciiTheme="minorHAnsi" w:hAnsiTheme="minorHAnsi" w:cstheme="minorHAnsi"/>
        </w:rPr>
        <w:t>2</w:t>
      </w:r>
      <w:r w:rsidRPr="00325705">
        <w:rPr>
          <w:rFonts w:asciiTheme="minorHAnsi" w:hAnsiTheme="minorHAnsi" w:cstheme="minorHAnsi"/>
          <w:szCs w:val="36"/>
        </w:rPr>
        <w:tab/>
      </w:r>
      <w:r w:rsidR="004000E8" w:rsidRPr="00325705">
        <w:rPr>
          <w:rFonts w:asciiTheme="minorHAnsi" w:hAnsiTheme="minorHAnsi" w:cstheme="minorHAnsi"/>
          <w:sz w:val="40"/>
          <w:szCs w:val="40"/>
        </w:rPr>
        <w:t>Discussion</w:t>
      </w:r>
      <w:bookmarkEnd w:id="3"/>
    </w:p>
    <w:p w14:paraId="7F0FBB7E" w14:textId="08FF036F" w:rsidR="000048F7" w:rsidRPr="00494285" w:rsidRDefault="000048F7" w:rsidP="00AA6412">
      <w:pPr>
        <w:rPr>
          <w:rFonts w:ascii="Arial" w:hAnsi="Arial" w:cs="Arial"/>
        </w:rPr>
      </w:pPr>
      <w:r w:rsidRPr="00494285">
        <w:rPr>
          <w:rFonts w:ascii="Arial" w:hAnsi="Arial" w:cs="Arial"/>
        </w:rPr>
        <w:t>T</w:t>
      </w:r>
      <w:r w:rsidR="0046467C" w:rsidRPr="00494285">
        <w:rPr>
          <w:rFonts w:ascii="Arial" w:hAnsi="Arial" w:cs="Arial"/>
        </w:rPr>
        <w:t>his section provides an overview of each top</w:t>
      </w:r>
      <w:r w:rsidR="00195C72" w:rsidRPr="00494285">
        <w:rPr>
          <w:rFonts w:ascii="Arial" w:hAnsi="Arial" w:cs="Arial"/>
        </w:rPr>
        <w:t>ic covered in the email discussion Post11</w:t>
      </w:r>
      <w:r w:rsidR="00666C07">
        <w:rPr>
          <w:rFonts w:ascii="Arial" w:hAnsi="Arial" w:cs="Arial"/>
        </w:rPr>
        <w:t>2</w:t>
      </w:r>
      <w:r w:rsidR="00195C72" w:rsidRPr="00494285">
        <w:rPr>
          <w:rFonts w:ascii="Arial" w:hAnsi="Arial" w:cs="Arial"/>
        </w:rPr>
        <w:t>e#</w:t>
      </w:r>
      <w:r w:rsidR="00666C07">
        <w:rPr>
          <w:rFonts w:ascii="Arial" w:hAnsi="Arial" w:cs="Arial"/>
        </w:rPr>
        <w:t>065</w:t>
      </w:r>
      <w:r w:rsidR="00195C72" w:rsidRPr="00494285">
        <w:rPr>
          <w:rFonts w:ascii="Arial" w:hAnsi="Arial" w:cs="Arial"/>
        </w:rPr>
        <w:t xml:space="preserve"> and our perspective on these topics.</w:t>
      </w:r>
    </w:p>
    <w:p w14:paraId="2F5F997A" w14:textId="159069E6" w:rsidR="003525FA" w:rsidRPr="00AA6412" w:rsidRDefault="003525FA" w:rsidP="00AA6412">
      <w:pPr>
        <w:pStyle w:val="Heading2"/>
        <w:rPr>
          <w:rFonts w:asciiTheme="minorHAnsi" w:hAnsiTheme="minorHAnsi" w:cstheme="minorHAnsi"/>
        </w:rPr>
      </w:pPr>
      <w:r w:rsidRPr="00AA6412">
        <w:rPr>
          <w:rFonts w:asciiTheme="minorHAnsi" w:hAnsiTheme="minorHAnsi" w:cstheme="minorHAnsi"/>
        </w:rPr>
        <w:t>2.1</w:t>
      </w:r>
      <w:r w:rsidRPr="00AA6412">
        <w:rPr>
          <w:rFonts w:asciiTheme="minorHAnsi" w:hAnsiTheme="minorHAnsi" w:cstheme="minorHAnsi"/>
        </w:rPr>
        <w:tab/>
        <w:t>Topology</w:t>
      </w:r>
      <w:r w:rsidR="00B95915" w:rsidRPr="00AA6412">
        <w:rPr>
          <w:rFonts w:asciiTheme="minorHAnsi" w:hAnsiTheme="minorHAnsi" w:cstheme="minorHAnsi"/>
        </w:rPr>
        <w:t xml:space="preserve">-wide </w:t>
      </w:r>
      <w:r w:rsidR="000F15E1">
        <w:rPr>
          <w:rFonts w:asciiTheme="minorHAnsi" w:hAnsiTheme="minorHAnsi" w:cstheme="minorHAnsi"/>
        </w:rPr>
        <w:t>f</w:t>
      </w:r>
      <w:r w:rsidR="00B95915" w:rsidRPr="00AA6412">
        <w:rPr>
          <w:rFonts w:asciiTheme="minorHAnsi" w:hAnsiTheme="minorHAnsi" w:cstheme="minorHAnsi"/>
        </w:rPr>
        <w:t>airness</w:t>
      </w:r>
    </w:p>
    <w:p w14:paraId="0C0D7192" w14:textId="6391AD33" w:rsidR="00BA71E4" w:rsidRPr="00BA71E4" w:rsidRDefault="00BA71E4" w:rsidP="00BA71E4">
      <w:pPr>
        <w:spacing w:before="120" w:after="120"/>
        <w:jc w:val="both"/>
        <w:rPr>
          <w:rFonts w:ascii="Arial" w:hAnsi="Arial" w:cs="Arial"/>
        </w:rPr>
      </w:pPr>
      <w:r w:rsidRPr="00BA71E4">
        <w:rPr>
          <w:rFonts w:ascii="Arial" w:hAnsi="Arial" w:cs="Arial"/>
        </w:rPr>
        <w:t>For topology-wide fairness, several issues such as lacking route link quality information by an IAB node scheduler, lacking QoS information and the number of UE bearers mapped to a BH RLC channel by intermediate IAB nodes, lacking information about remaining hops for packets to be scheduled by IAB node, etc.</w:t>
      </w:r>
      <w:r w:rsidR="005B1369">
        <w:rPr>
          <w:rFonts w:ascii="Arial" w:hAnsi="Arial" w:cs="Arial"/>
        </w:rPr>
        <w:t>,</w:t>
      </w:r>
      <w:r w:rsidRPr="00BA71E4">
        <w:rPr>
          <w:rFonts w:ascii="Arial" w:hAnsi="Arial" w:cs="Arial"/>
        </w:rPr>
        <w:t xml:space="preserve"> are identified </w:t>
      </w:r>
      <w:r w:rsidR="00EA1C06">
        <w:rPr>
          <w:rFonts w:ascii="Arial" w:hAnsi="Arial" w:cs="Arial"/>
        </w:rPr>
        <w:t>that could not be solved with Rel-16 baseline and</w:t>
      </w:r>
      <w:r w:rsidR="0048235F">
        <w:rPr>
          <w:rFonts w:ascii="Arial" w:hAnsi="Arial" w:cs="Arial"/>
        </w:rPr>
        <w:t>/or implementation</w:t>
      </w:r>
      <w:r w:rsidR="000C6382">
        <w:rPr>
          <w:rFonts w:ascii="Arial" w:hAnsi="Arial" w:cs="Arial"/>
        </w:rPr>
        <w:t>. However, in our view</w:t>
      </w:r>
      <w:r w:rsidR="00AF367E">
        <w:rPr>
          <w:rFonts w:ascii="Arial" w:hAnsi="Arial" w:cs="Arial"/>
        </w:rPr>
        <w:t>,</w:t>
      </w:r>
      <w:r w:rsidR="000C6382">
        <w:rPr>
          <w:rFonts w:ascii="Arial" w:hAnsi="Arial" w:cs="Arial"/>
        </w:rPr>
        <w:t xml:space="preserve"> some of these issues can be addressed via proper implementation </w:t>
      </w:r>
      <w:r w:rsidR="00D708D6">
        <w:rPr>
          <w:rFonts w:ascii="Arial" w:hAnsi="Arial" w:cs="Arial"/>
        </w:rPr>
        <w:t>and</w:t>
      </w:r>
      <w:r w:rsidR="000C6382">
        <w:rPr>
          <w:rFonts w:ascii="Arial" w:hAnsi="Arial" w:cs="Arial"/>
        </w:rPr>
        <w:t xml:space="preserve"> </w:t>
      </w:r>
      <w:r w:rsidR="0048235F">
        <w:rPr>
          <w:rFonts w:ascii="Arial" w:hAnsi="Arial" w:cs="Arial"/>
        </w:rPr>
        <w:t xml:space="preserve">it is still debatable </w:t>
      </w:r>
      <w:r w:rsidR="00B570E4">
        <w:rPr>
          <w:rFonts w:ascii="Arial" w:hAnsi="Arial" w:cs="Arial"/>
        </w:rPr>
        <w:t>if</w:t>
      </w:r>
      <w:r w:rsidR="0048235F">
        <w:rPr>
          <w:rFonts w:ascii="Arial" w:hAnsi="Arial" w:cs="Arial"/>
        </w:rPr>
        <w:t xml:space="preserve"> to pursue </w:t>
      </w:r>
      <w:r w:rsidR="00D93242">
        <w:rPr>
          <w:rFonts w:ascii="Arial" w:hAnsi="Arial" w:cs="Arial"/>
        </w:rPr>
        <w:t>some of these</w:t>
      </w:r>
      <w:r w:rsidR="0048235F">
        <w:rPr>
          <w:rFonts w:ascii="Arial" w:hAnsi="Arial" w:cs="Arial"/>
        </w:rPr>
        <w:t xml:space="preserve"> issues in Rel-17 IAB.</w:t>
      </w:r>
      <w:r w:rsidR="000C6382">
        <w:rPr>
          <w:rFonts w:ascii="Arial" w:hAnsi="Arial" w:cs="Arial"/>
        </w:rPr>
        <w:t xml:space="preserve"> </w:t>
      </w:r>
    </w:p>
    <w:p w14:paraId="19AE2A3B" w14:textId="2CE99FC8" w:rsidR="001D73E6" w:rsidRDefault="00BA71E4" w:rsidP="00BA71E4">
      <w:pPr>
        <w:spacing w:before="120" w:after="120"/>
        <w:jc w:val="both"/>
        <w:rPr>
          <w:rFonts w:ascii="Arial" w:hAnsi="Arial" w:cs="Arial"/>
        </w:rPr>
      </w:pPr>
      <w:r w:rsidRPr="00BA71E4">
        <w:rPr>
          <w:rFonts w:ascii="Arial" w:hAnsi="Arial" w:cs="Arial"/>
        </w:rPr>
        <w:t xml:space="preserve">Addressing the issue of </w:t>
      </w:r>
      <w:r w:rsidR="00000343">
        <w:rPr>
          <w:rFonts w:ascii="Arial" w:hAnsi="Arial" w:cs="Arial"/>
        </w:rPr>
        <w:t xml:space="preserve">how to provide </w:t>
      </w:r>
      <w:r w:rsidRPr="00BA71E4">
        <w:rPr>
          <w:rFonts w:ascii="Arial" w:hAnsi="Arial" w:cs="Arial"/>
        </w:rPr>
        <w:t xml:space="preserve">route link quality information to schedulers of IAB nodes </w:t>
      </w:r>
      <w:r w:rsidR="00000343">
        <w:rPr>
          <w:rFonts w:ascii="Arial" w:hAnsi="Arial" w:cs="Arial"/>
        </w:rPr>
        <w:t xml:space="preserve">not only </w:t>
      </w:r>
      <w:r w:rsidRPr="00BA71E4">
        <w:rPr>
          <w:rFonts w:ascii="Arial" w:hAnsi="Arial" w:cs="Arial"/>
        </w:rPr>
        <w:t xml:space="preserve">requires considerable specification work </w:t>
      </w:r>
      <w:r w:rsidR="00000343">
        <w:rPr>
          <w:rFonts w:ascii="Arial" w:hAnsi="Arial" w:cs="Arial"/>
        </w:rPr>
        <w:t xml:space="preserve">but also will </w:t>
      </w:r>
      <w:r w:rsidRPr="00BA71E4">
        <w:rPr>
          <w:rFonts w:ascii="Arial" w:hAnsi="Arial" w:cs="Arial"/>
        </w:rPr>
        <w:t>inflict significant signalling overhead</w:t>
      </w:r>
      <w:r w:rsidR="00000343">
        <w:rPr>
          <w:rFonts w:ascii="Arial" w:hAnsi="Arial" w:cs="Arial"/>
        </w:rPr>
        <w:t xml:space="preserve"> during network operation</w:t>
      </w:r>
      <w:r w:rsidRPr="00BA71E4">
        <w:rPr>
          <w:rFonts w:ascii="Arial" w:hAnsi="Arial" w:cs="Arial"/>
        </w:rPr>
        <w:t xml:space="preserve">. </w:t>
      </w:r>
      <w:r w:rsidR="00000343">
        <w:rPr>
          <w:rFonts w:ascii="Arial" w:hAnsi="Arial" w:cs="Arial"/>
        </w:rPr>
        <w:t>Besides</w:t>
      </w:r>
      <w:r w:rsidRPr="00BA71E4">
        <w:rPr>
          <w:rFonts w:ascii="Arial" w:hAnsi="Arial" w:cs="Arial"/>
        </w:rPr>
        <w:t>, it is not clear how this additional information will improve topology-wide fairness</w:t>
      </w:r>
      <w:r w:rsidR="006D7A23">
        <w:rPr>
          <w:rFonts w:ascii="Arial" w:hAnsi="Arial" w:cs="Arial"/>
        </w:rPr>
        <w:t>, and most important</w:t>
      </w:r>
      <w:r w:rsidR="00101DD8">
        <w:rPr>
          <w:rFonts w:ascii="Arial" w:hAnsi="Arial" w:cs="Arial"/>
        </w:rPr>
        <w:t>,</w:t>
      </w:r>
      <w:r w:rsidR="006D7A23">
        <w:rPr>
          <w:rFonts w:ascii="Arial" w:hAnsi="Arial" w:cs="Arial"/>
        </w:rPr>
        <w:t xml:space="preserve"> why the scheduler of an IAB node should take into account the quality of other links</w:t>
      </w:r>
      <w:r w:rsidRPr="00BA71E4">
        <w:rPr>
          <w:rFonts w:ascii="Arial" w:hAnsi="Arial" w:cs="Arial"/>
        </w:rPr>
        <w:t xml:space="preserve">. </w:t>
      </w:r>
      <w:r w:rsidR="006D7A23">
        <w:rPr>
          <w:rFonts w:ascii="Arial" w:hAnsi="Arial" w:cs="Arial"/>
        </w:rPr>
        <w:t xml:space="preserve">The schedulers of the various IAB nodes should rather act as independent entities, each of them trying to exploit at the best the radio link(s) they are serving. It is not clear what is the benefit of considering the radio quality of non-served radio link. That may just results in an underutilization or unbalanced utilization of the radio link capacity. </w:t>
      </w:r>
      <w:r w:rsidR="00000343">
        <w:rPr>
          <w:rFonts w:ascii="Arial" w:hAnsi="Arial" w:cs="Arial"/>
        </w:rPr>
        <w:t>On the other hand</w:t>
      </w:r>
      <w:r w:rsidRPr="00BA71E4">
        <w:rPr>
          <w:rFonts w:ascii="Arial" w:hAnsi="Arial" w:cs="Arial"/>
        </w:rPr>
        <w:t xml:space="preserve">, the issue of unbalanced load on BH RLC channels carrying UE bearers with the same or similar QoS requirements does not need a specification solution </w:t>
      </w:r>
      <w:r w:rsidR="00000343">
        <w:rPr>
          <w:rFonts w:ascii="Arial" w:hAnsi="Arial" w:cs="Arial"/>
        </w:rPr>
        <w:t>as</w:t>
      </w:r>
      <w:r w:rsidRPr="00BA71E4">
        <w:rPr>
          <w:rFonts w:ascii="Arial" w:hAnsi="Arial" w:cs="Arial"/>
        </w:rPr>
        <w:t xml:space="preserve"> </w:t>
      </w:r>
      <w:r w:rsidR="00000343">
        <w:rPr>
          <w:rFonts w:ascii="Arial" w:hAnsi="Arial" w:cs="Arial"/>
        </w:rPr>
        <w:t xml:space="preserve">it </w:t>
      </w:r>
      <w:r w:rsidRPr="00BA71E4">
        <w:rPr>
          <w:rFonts w:ascii="Arial" w:hAnsi="Arial" w:cs="Arial"/>
        </w:rPr>
        <w:t xml:space="preserve">can be addressed via proper implementation, for instance, by letting the CU </w:t>
      </w:r>
      <w:r w:rsidR="00F34C91">
        <w:rPr>
          <w:rFonts w:ascii="Arial" w:hAnsi="Arial" w:cs="Arial"/>
        </w:rPr>
        <w:t xml:space="preserve">to </w:t>
      </w:r>
      <w:r w:rsidRPr="00BA71E4">
        <w:rPr>
          <w:rFonts w:ascii="Arial" w:hAnsi="Arial" w:cs="Arial"/>
        </w:rPr>
        <w:t>properly balance the traffic across the available</w:t>
      </w:r>
      <w:r w:rsidR="00C04C6A">
        <w:rPr>
          <w:rFonts w:ascii="Arial" w:hAnsi="Arial" w:cs="Arial"/>
        </w:rPr>
        <w:t>/configured</w:t>
      </w:r>
      <w:r w:rsidRPr="00BA71E4">
        <w:rPr>
          <w:rFonts w:ascii="Arial" w:hAnsi="Arial" w:cs="Arial"/>
        </w:rPr>
        <w:t xml:space="preserve"> BH RLC channels. </w:t>
      </w:r>
    </w:p>
    <w:p w14:paraId="22F3B11A" w14:textId="77777777" w:rsidR="00BA71E4" w:rsidRDefault="00BA71E4" w:rsidP="00BA71E4">
      <w:pPr>
        <w:spacing w:before="120" w:after="120"/>
        <w:rPr>
          <w:rFonts w:ascii="Arial" w:hAnsi="Arial" w:cs="Arial"/>
        </w:rPr>
      </w:pPr>
    </w:p>
    <w:p w14:paraId="1680CDE7" w14:textId="115A3176" w:rsidR="00FC00B6" w:rsidRDefault="00EC5798" w:rsidP="00FC00B6">
      <w:pPr>
        <w:pStyle w:val="Observation"/>
      </w:pPr>
      <w:bookmarkStart w:id="4" w:name="_Toc61527997"/>
      <w:r>
        <w:t>Providing information</w:t>
      </w:r>
      <w:r w:rsidR="00FC00B6">
        <w:t xml:space="preserve"> </w:t>
      </w:r>
      <w:r>
        <w:t xml:space="preserve">about </w:t>
      </w:r>
      <w:r w:rsidR="00FC00B6">
        <w:t xml:space="preserve">route link quality to schedulers of IAB nodes requires considerable specification work </w:t>
      </w:r>
      <w:r>
        <w:t xml:space="preserve">and </w:t>
      </w:r>
      <w:r w:rsidR="00597DC8">
        <w:t>inflicts</w:t>
      </w:r>
      <w:r w:rsidR="00FC00B6">
        <w:t xml:space="preserve"> significant signalling overhead</w:t>
      </w:r>
      <w:r>
        <w:t>,</w:t>
      </w:r>
      <w:r w:rsidR="00FC00B6">
        <w:t xml:space="preserve"> </w:t>
      </w:r>
      <w:r>
        <w:t xml:space="preserve">while it is not </w:t>
      </w:r>
      <w:r w:rsidR="00FC00B6">
        <w:t xml:space="preserve">clear </w:t>
      </w:r>
      <w:r>
        <w:t>how</w:t>
      </w:r>
      <w:r w:rsidR="00FC00B6">
        <w:t xml:space="preserve"> </w:t>
      </w:r>
      <w:r w:rsidR="00485F8D">
        <w:t>this</w:t>
      </w:r>
      <w:r>
        <w:t xml:space="preserve"> will improve </w:t>
      </w:r>
      <w:r w:rsidR="00FC00B6">
        <w:t>topology-wide fairness.</w:t>
      </w:r>
      <w:bookmarkEnd w:id="4"/>
    </w:p>
    <w:p w14:paraId="0820DB3A" w14:textId="18C33D17" w:rsidR="00B2618D" w:rsidRPr="00BA71E4" w:rsidRDefault="00FC00B6" w:rsidP="00BA71E4">
      <w:pPr>
        <w:pStyle w:val="Observation"/>
        <w:rPr>
          <w:rFonts w:cs="Arial"/>
        </w:rPr>
      </w:pPr>
      <w:bookmarkStart w:id="5" w:name="_Toc61527998"/>
      <w:r>
        <w:t xml:space="preserve">The issue of unbalanced load on BH RLC channels carrying UE bearers with </w:t>
      </w:r>
      <w:r w:rsidR="00BA71E4">
        <w:t xml:space="preserve">the </w:t>
      </w:r>
      <w:r>
        <w:t xml:space="preserve">same or similar QoS requirements </w:t>
      </w:r>
      <w:r w:rsidR="00000343">
        <w:t xml:space="preserve">does not need a specification solution as it </w:t>
      </w:r>
      <w:r>
        <w:t>can be addressed via proper implementation.</w:t>
      </w:r>
      <w:bookmarkEnd w:id="5"/>
    </w:p>
    <w:p w14:paraId="08F005B8" w14:textId="77777777" w:rsidR="00AE20C5" w:rsidRDefault="009F7EED" w:rsidP="0048235F">
      <w:pPr>
        <w:spacing w:before="120" w:after="120"/>
        <w:jc w:val="both"/>
        <w:rPr>
          <w:rFonts w:ascii="Arial" w:hAnsi="Arial" w:cs="Arial"/>
        </w:rPr>
      </w:pPr>
      <w:r>
        <w:rPr>
          <w:rFonts w:ascii="Arial" w:hAnsi="Arial" w:cs="Arial"/>
        </w:rPr>
        <w:lastRenderedPageBreak/>
        <w:t>Concerning</w:t>
      </w:r>
      <w:r w:rsidR="00C62345">
        <w:rPr>
          <w:rFonts w:ascii="Arial" w:hAnsi="Arial" w:cs="Arial"/>
        </w:rPr>
        <w:t xml:space="preserve"> the issue of how to enable an IAB node to know about the number of UE bearers mapped to BH RLC channels</w:t>
      </w:r>
      <w:r w:rsidR="00B71DF5">
        <w:rPr>
          <w:rFonts w:ascii="Arial" w:hAnsi="Arial" w:cs="Arial"/>
        </w:rPr>
        <w:t xml:space="preserve"> (i.e., for N:1 mapping scheme)</w:t>
      </w:r>
      <w:r w:rsidR="00C62345">
        <w:rPr>
          <w:rFonts w:ascii="Arial" w:hAnsi="Arial" w:cs="Arial"/>
        </w:rPr>
        <w:t xml:space="preserve"> so that the IAB node scheduler can provide adequate radio resources </w:t>
      </w:r>
      <w:r w:rsidR="0042008D">
        <w:rPr>
          <w:rFonts w:ascii="Arial" w:hAnsi="Arial" w:cs="Arial"/>
        </w:rPr>
        <w:t>accordingly</w:t>
      </w:r>
      <w:r w:rsidR="00C62345">
        <w:rPr>
          <w:rFonts w:ascii="Arial" w:hAnsi="Arial" w:cs="Arial"/>
        </w:rPr>
        <w:t xml:space="preserve">, there are several </w:t>
      </w:r>
      <w:r w:rsidR="004808A3" w:rsidRPr="00AF2BDB">
        <w:rPr>
          <w:rFonts w:ascii="Arial" w:hAnsi="Arial" w:cs="Arial"/>
        </w:rPr>
        <w:t xml:space="preserve">ways </w:t>
      </w:r>
      <w:r w:rsidR="0042008D">
        <w:rPr>
          <w:rFonts w:ascii="Arial" w:hAnsi="Arial" w:cs="Arial"/>
        </w:rPr>
        <w:t>to handle this issue. S</w:t>
      </w:r>
      <w:r w:rsidR="00C768BF">
        <w:rPr>
          <w:rFonts w:ascii="Arial" w:hAnsi="Arial" w:cs="Arial"/>
        </w:rPr>
        <w:t>ome</w:t>
      </w:r>
      <w:r w:rsidR="00B71DF5">
        <w:rPr>
          <w:rFonts w:ascii="Arial" w:hAnsi="Arial" w:cs="Arial"/>
        </w:rPr>
        <w:t xml:space="preserve"> </w:t>
      </w:r>
      <w:r w:rsidR="00C768BF">
        <w:rPr>
          <w:rFonts w:ascii="Arial" w:hAnsi="Arial" w:cs="Arial"/>
        </w:rPr>
        <w:t xml:space="preserve">companies </w:t>
      </w:r>
      <w:r w:rsidR="00B71DF5">
        <w:rPr>
          <w:rFonts w:ascii="Arial" w:hAnsi="Arial" w:cs="Arial"/>
        </w:rPr>
        <w:t xml:space="preserve">proposed to </w:t>
      </w:r>
      <w:r w:rsidR="00C768BF">
        <w:rPr>
          <w:rFonts w:ascii="Arial" w:hAnsi="Arial" w:cs="Arial"/>
        </w:rPr>
        <w:t>use</w:t>
      </w:r>
      <w:r w:rsidR="00B71DF5">
        <w:rPr>
          <w:rFonts w:ascii="Arial" w:hAnsi="Arial" w:cs="Arial"/>
        </w:rPr>
        <w:t xml:space="preserve"> F1 signaling</w:t>
      </w:r>
      <w:r w:rsidR="00C768BF">
        <w:rPr>
          <w:rFonts w:ascii="Arial" w:hAnsi="Arial" w:cs="Arial"/>
        </w:rPr>
        <w:t xml:space="preserve"> for communicating this information to IAB node</w:t>
      </w:r>
      <w:r w:rsidR="0042008D">
        <w:rPr>
          <w:rFonts w:ascii="Arial" w:hAnsi="Arial" w:cs="Arial"/>
        </w:rPr>
        <w:t xml:space="preserve">s, while </w:t>
      </w:r>
      <w:r w:rsidR="00A8509A">
        <w:rPr>
          <w:rFonts w:ascii="Arial" w:hAnsi="Arial" w:cs="Arial"/>
        </w:rPr>
        <w:t>other</w:t>
      </w:r>
      <w:r w:rsidR="00167D2D">
        <w:rPr>
          <w:rFonts w:ascii="Arial" w:hAnsi="Arial" w:cs="Arial"/>
        </w:rPr>
        <w:t xml:space="preserve"> companies argued</w:t>
      </w:r>
      <w:r w:rsidR="004C6A57">
        <w:rPr>
          <w:rFonts w:ascii="Arial" w:hAnsi="Arial" w:cs="Arial"/>
        </w:rPr>
        <w:t xml:space="preserve"> </w:t>
      </w:r>
      <w:r w:rsidR="00E479CE">
        <w:rPr>
          <w:rFonts w:ascii="Arial" w:hAnsi="Arial" w:cs="Arial"/>
        </w:rPr>
        <w:t>to add additional</w:t>
      </w:r>
      <w:r w:rsidR="00E570A9">
        <w:rPr>
          <w:rFonts w:ascii="Arial" w:hAnsi="Arial" w:cs="Arial"/>
        </w:rPr>
        <w:t xml:space="preserve"> fiel</w:t>
      </w:r>
      <w:r w:rsidR="00130617">
        <w:rPr>
          <w:rFonts w:ascii="Arial" w:hAnsi="Arial" w:cs="Arial"/>
        </w:rPr>
        <w:t>ds</w:t>
      </w:r>
      <w:r w:rsidR="0042008D">
        <w:rPr>
          <w:rFonts w:ascii="Arial" w:hAnsi="Arial" w:cs="Arial"/>
        </w:rPr>
        <w:t xml:space="preserve"> </w:t>
      </w:r>
      <w:r w:rsidR="00130617">
        <w:rPr>
          <w:rFonts w:ascii="Arial" w:hAnsi="Arial" w:cs="Arial"/>
        </w:rPr>
        <w:t xml:space="preserve">in </w:t>
      </w:r>
      <w:r w:rsidR="0042008D">
        <w:rPr>
          <w:rFonts w:ascii="Arial" w:hAnsi="Arial" w:cs="Arial"/>
        </w:rPr>
        <w:t>the BAP header for this purpose.</w:t>
      </w:r>
      <w:r w:rsidR="00AB52EB">
        <w:rPr>
          <w:rFonts w:ascii="Arial" w:hAnsi="Arial" w:cs="Arial"/>
        </w:rPr>
        <w:t xml:space="preserve"> Both these approaches require specification work and </w:t>
      </w:r>
      <w:r w:rsidR="00FF2B40">
        <w:rPr>
          <w:rFonts w:ascii="Arial" w:hAnsi="Arial" w:cs="Arial"/>
        </w:rPr>
        <w:t>cause</w:t>
      </w:r>
      <w:r w:rsidR="00AB52EB">
        <w:rPr>
          <w:rFonts w:ascii="Arial" w:hAnsi="Arial" w:cs="Arial"/>
        </w:rPr>
        <w:t xml:space="preserve"> signalling overhead. </w:t>
      </w:r>
    </w:p>
    <w:p w14:paraId="47DA492C" w14:textId="3ECA107C" w:rsidR="00682BD1" w:rsidRDefault="003838D9" w:rsidP="009B2046">
      <w:pPr>
        <w:pStyle w:val="Observation"/>
      </w:pPr>
      <w:bookmarkStart w:id="6" w:name="_Toc61527999"/>
      <w:bookmarkStart w:id="7" w:name="_Ref54111362"/>
      <w:r>
        <w:t>Enabling</w:t>
      </w:r>
      <w:r w:rsidR="003D4CF6">
        <w:t xml:space="preserve"> </w:t>
      </w:r>
      <w:r w:rsidR="009B2046">
        <w:t>the IAB node</w:t>
      </w:r>
      <w:r w:rsidR="00003C37">
        <w:t xml:space="preserve"> </w:t>
      </w:r>
      <w:r w:rsidR="005A64B7">
        <w:t>(</w:t>
      </w:r>
      <w:r w:rsidR="00003C37">
        <w:t>via F1 signaling or additional BAP header fields</w:t>
      </w:r>
      <w:r w:rsidR="005A64B7">
        <w:t>)</w:t>
      </w:r>
      <w:r w:rsidR="009B2046">
        <w:t xml:space="preserve"> </w:t>
      </w:r>
      <w:r w:rsidR="002C29F2">
        <w:t>to</w:t>
      </w:r>
      <w:r w:rsidR="009B2046">
        <w:t xml:space="preserve"> </w:t>
      </w:r>
      <w:r w:rsidR="002C29F2">
        <w:t xml:space="preserve">know about </w:t>
      </w:r>
      <w:r w:rsidR="009B2046">
        <w:t xml:space="preserve">the </w:t>
      </w:r>
      <w:r w:rsidR="006A522A">
        <w:t xml:space="preserve">number of </w:t>
      </w:r>
      <w:r w:rsidR="009B2046">
        <w:t xml:space="preserve">DRBs/UEs served by a BH RLC channel </w:t>
      </w:r>
      <w:r w:rsidR="00E86D38">
        <w:t xml:space="preserve">for QoS purposes </w:t>
      </w:r>
      <w:r w:rsidR="009B2046">
        <w:t xml:space="preserve">might </w:t>
      </w:r>
      <w:r w:rsidR="0048235F">
        <w:t>inflict significant signalling overhead</w:t>
      </w:r>
      <w:r w:rsidR="009B2046">
        <w:t>.</w:t>
      </w:r>
      <w:bookmarkEnd w:id="6"/>
    </w:p>
    <w:p w14:paraId="7B09EAD4" w14:textId="77777777" w:rsidR="000F6D0D" w:rsidRDefault="000F6D0D" w:rsidP="000F6D0D">
      <w:pPr>
        <w:pStyle w:val="Observation"/>
        <w:numPr>
          <w:ilvl w:val="0"/>
          <w:numId w:val="0"/>
        </w:numPr>
        <w:ind w:left="1701"/>
      </w:pPr>
    </w:p>
    <w:p w14:paraId="172CB28C" w14:textId="0920C963" w:rsidR="00A46913" w:rsidRDefault="00A46913" w:rsidP="00850D70">
      <w:pPr>
        <w:rPr>
          <w:rFonts w:ascii="Arial" w:hAnsi="Arial" w:cs="Arial"/>
        </w:rPr>
      </w:pPr>
      <w:r>
        <w:rPr>
          <w:rFonts w:ascii="Arial" w:hAnsi="Arial" w:cs="Arial"/>
        </w:rPr>
        <w:t xml:space="preserve">In particular, it is </w:t>
      </w:r>
      <w:r w:rsidR="00CF2A2B">
        <w:rPr>
          <w:rFonts w:ascii="Arial" w:hAnsi="Arial" w:cs="Arial"/>
        </w:rPr>
        <w:t>un</w:t>
      </w:r>
      <w:r>
        <w:rPr>
          <w:rFonts w:ascii="Arial" w:hAnsi="Arial" w:cs="Arial"/>
        </w:rPr>
        <w:t>clear to see the advantage of the solution in which F1 signalling is used. Besides the overhead to provide an update whenever there is a change on the number of DRBs/UE, it is not clear why the CU could not simply reconfigure via F1 the BH RLC channels, whenever that is needed, e.g. when there is the need to provide a better balance in the traffic load.</w:t>
      </w:r>
    </w:p>
    <w:p w14:paraId="7FBE4ECB" w14:textId="14C450B4" w:rsidR="00A46913" w:rsidRDefault="00A46913" w:rsidP="00886790">
      <w:pPr>
        <w:pStyle w:val="Observation"/>
      </w:pPr>
      <w:bookmarkStart w:id="8" w:name="_Ref61441343"/>
      <w:bookmarkStart w:id="9" w:name="_Toc61528000"/>
      <w:r>
        <w:t xml:space="preserve">It is not clear the advantage of </w:t>
      </w:r>
      <w:r w:rsidR="005548D3">
        <w:t>using F1 signalling to provide updates on the number of UEs/DRBs conveyed by a BH RLC Channel. T</w:t>
      </w:r>
      <w:r>
        <w:t xml:space="preserve">he CU </w:t>
      </w:r>
      <w:r w:rsidR="005548D3">
        <w:t xml:space="preserve">could </w:t>
      </w:r>
      <w:r>
        <w:t>simply reconfigure the BH RLC channels when there is a high imbalance in the traffic they are handling</w:t>
      </w:r>
      <w:r w:rsidR="005548D3">
        <w:t>.</w:t>
      </w:r>
      <w:bookmarkEnd w:id="8"/>
      <w:bookmarkEnd w:id="9"/>
    </w:p>
    <w:p w14:paraId="68E732F8" w14:textId="1D9CBEDA" w:rsidR="00850D70" w:rsidRPr="00850D70" w:rsidRDefault="004331F6" w:rsidP="00850D70">
      <w:pPr>
        <w:rPr>
          <w:rFonts w:ascii="Arial" w:hAnsi="Arial" w:cs="Arial"/>
        </w:rPr>
      </w:pPr>
      <w:r>
        <w:rPr>
          <w:rFonts w:ascii="Arial" w:hAnsi="Arial" w:cs="Arial"/>
        </w:rPr>
        <w:t>In general, a</w:t>
      </w:r>
      <w:r w:rsidR="00850D70" w:rsidRPr="00850D70">
        <w:rPr>
          <w:rFonts w:ascii="Arial" w:hAnsi="Arial" w:cs="Arial"/>
        </w:rPr>
        <w:t xml:space="preserve"> simple implementation solution for this issue would be to assign a uniform number of DRBs per BH RLC channel and later reconfigures (via F1 signaling) the BH RLC channels, whenever there is a significant imbalance in the traffic load (i.e., number of UE DRBs) carried by such BH RLC channels. In our understanding, it remains unclear what additional benefits the specification solutions (e.g., using F1 signaling and BAP header) would provide over the implementation solution for this issue. </w:t>
      </w:r>
    </w:p>
    <w:p w14:paraId="4B7CED18" w14:textId="2ECE2BA2" w:rsidR="009B2046" w:rsidRDefault="00DC7173" w:rsidP="009B2046">
      <w:pPr>
        <w:pStyle w:val="Observation"/>
      </w:pPr>
      <w:bookmarkStart w:id="10" w:name="_Toc61528001"/>
      <w:r>
        <w:t xml:space="preserve">A simple approach </w:t>
      </w:r>
      <w:r w:rsidR="00016F7F">
        <w:t xml:space="preserve">for ensuring fair </w:t>
      </w:r>
      <w:r w:rsidR="00064B71">
        <w:t>radio resource</w:t>
      </w:r>
      <w:r w:rsidR="00A7467C">
        <w:t>s</w:t>
      </w:r>
      <w:r w:rsidR="00064B71">
        <w:t xml:space="preserve"> </w:t>
      </w:r>
      <w:r w:rsidR="00B42181">
        <w:t xml:space="preserve">to BH RLC channels </w:t>
      </w:r>
      <w:r>
        <w:t xml:space="preserve">could be </w:t>
      </w:r>
      <w:r>
        <w:rPr>
          <w:rFonts w:cs="Arial"/>
        </w:rPr>
        <w:t>to assign a uniform number of DRBs per BH RLC channel and later reconfigures</w:t>
      </w:r>
      <w:r w:rsidR="000E1D20">
        <w:t xml:space="preserve"> </w:t>
      </w:r>
      <w:r w:rsidR="009B2046">
        <w:t>the BH RLC channels when there is a high imbalance in the traffic they are handling.</w:t>
      </w:r>
      <w:bookmarkEnd w:id="7"/>
      <w:bookmarkEnd w:id="10"/>
    </w:p>
    <w:p w14:paraId="3357C515" w14:textId="75B854EE" w:rsidR="0048235F" w:rsidRDefault="0048235F" w:rsidP="0048235F">
      <w:pPr>
        <w:spacing w:before="120" w:after="120"/>
        <w:jc w:val="both"/>
        <w:rPr>
          <w:rFonts w:ascii="Arial" w:hAnsi="Arial" w:cs="Arial"/>
        </w:rPr>
      </w:pPr>
      <w:r>
        <w:rPr>
          <w:rFonts w:ascii="Arial" w:hAnsi="Arial" w:cs="Arial"/>
        </w:rPr>
        <w:t xml:space="preserve">Furthermore, when considering whether providing the information to IAB nodes about the number (actual or average) of DRBs mapped to each BH RLC channel is an accurate approach for improving topology-wide fairness. Because, the traffic patterns of the UEs/DRBs </w:t>
      </w:r>
      <w:r w:rsidR="00DF449E">
        <w:rPr>
          <w:rFonts w:ascii="Arial" w:hAnsi="Arial" w:cs="Arial"/>
        </w:rPr>
        <w:t xml:space="preserve">mapped to a certain BH RLC channel </w:t>
      </w:r>
      <w:r>
        <w:rPr>
          <w:rFonts w:ascii="Arial" w:hAnsi="Arial" w:cs="Arial"/>
        </w:rPr>
        <w:t>might be very much different from each other, depending not only on the QoS of the traffic, but also on the traffic model generated by the end-user, the radio conditions, the congestion situations at the various intermediate IAB nodes, the number of hops apart, etc. Thus, assuming that a BH RLC channel is always at “full load”, i.e. all packets of this BH RLC channel always convey data for all the UEs/DRBs associated with this BH RLC channel, is not a correct assumption in a real-world scenario.</w:t>
      </w:r>
    </w:p>
    <w:p w14:paraId="2023F0B1" w14:textId="77777777" w:rsidR="0048235F" w:rsidRDefault="0048235F" w:rsidP="00EC5798">
      <w:pPr>
        <w:pStyle w:val="Observation"/>
        <w:numPr>
          <w:ilvl w:val="0"/>
          <w:numId w:val="0"/>
        </w:numPr>
      </w:pPr>
    </w:p>
    <w:p w14:paraId="5961806A" w14:textId="7C22ABC1" w:rsidR="0048235F" w:rsidRPr="00396E93" w:rsidRDefault="00AA3375" w:rsidP="00396E93">
      <w:pPr>
        <w:pStyle w:val="Observation"/>
        <w:rPr>
          <w:rFonts w:cs="Arial"/>
        </w:rPr>
      </w:pPr>
      <w:bookmarkStart w:id="11" w:name="_Ref54111365"/>
      <w:bookmarkStart w:id="12" w:name="_Toc61528002"/>
      <w:r>
        <w:t>Assuming that a BH RLC channel is always</w:t>
      </w:r>
      <w:r w:rsidR="00221A8C">
        <w:t xml:space="preserve"> at “full load”, i.e. the BH RLC channel continuo</w:t>
      </w:r>
      <w:r w:rsidR="00A83409">
        <w:t>u</w:t>
      </w:r>
      <w:r w:rsidR="00221A8C">
        <w:t>sly conveys all the traffics for all DRBs/UEs, is not realistic. The traffic conveyed by one BH RLC channel for the various UEs/DRBs may vary over time depending on a number of factors.</w:t>
      </w:r>
      <w:bookmarkEnd w:id="11"/>
      <w:bookmarkEnd w:id="12"/>
    </w:p>
    <w:p w14:paraId="5171F6AD" w14:textId="6C059072" w:rsidR="007725F1" w:rsidRDefault="00A318FE" w:rsidP="00A318FE">
      <w:pPr>
        <w:spacing w:before="120" w:after="120"/>
        <w:jc w:val="both"/>
        <w:rPr>
          <w:rFonts w:ascii="Arial" w:hAnsi="Arial" w:cs="Arial"/>
        </w:rPr>
      </w:pPr>
      <w:r>
        <w:rPr>
          <w:rFonts w:ascii="Arial" w:hAnsi="Arial" w:cs="Arial"/>
        </w:rPr>
        <w:t>Hence</w:t>
      </w:r>
      <w:r w:rsidR="00B532F9">
        <w:rPr>
          <w:rFonts w:ascii="Arial" w:hAnsi="Arial" w:cs="Arial"/>
        </w:rPr>
        <w:t xml:space="preserve">, </w:t>
      </w:r>
      <w:r w:rsidR="002E66CB">
        <w:rPr>
          <w:rFonts w:ascii="Arial" w:hAnsi="Arial" w:cs="Arial"/>
        </w:rPr>
        <w:t>in our view</w:t>
      </w:r>
      <w:r w:rsidR="00B532F9">
        <w:rPr>
          <w:rFonts w:ascii="Arial" w:hAnsi="Arial" w:cs="Arial"/>
        </w:rPr>
        <w:t>, topology</w:t>
      </w:r>
      <w:r w:rsidR="009B5890">
        <w:rPr>
          <w:rFonts w:ascii="Arial" w:hAnsi="Arial" w:cs="Arial"/>
        </w:rPr>
        <w:t>-</w:t>
      </w:r>
      <w:r w:rsidR="00B532F9">
        <w:rPr>
          <w:rFonts w:ascii="Arial" w:hAnsi="Arial" w:cs="Arial"/>
        </w:rPr>
        <w:t>wide</w:t>
      </w:r>
      <w:r w:rsidR="00B720B7">
        <w:rPr>
          <w:rFonts w:ascii="Arial" w:hAnsi="Arial" w:cs="Arial"/>
        </w:rPr>
        <w:t xml:space="preserve"> fairness </w:t>
      </w:r>
      <w:r w:rsidR="007E6D9D">
        <w:rPr>
          <w:rFonts w:ascii="Arial" w:hAnsi="Arial" w:cs="Arial"/>
        </w:rPr>
        <w:t>issues</w:t>
      </w:r>
      <w:r w:rsidR="00396B30">
        <w:rPr>
          <w:rFonts w:ascii="Arial" w:hAnsi="Arial" w:cs="Arial"/>
        </w:rPr>
        <w:t xml:space="preserve"> </w:t>
      </w:r>
      <w:r w:rsidR="00B532F9">
        <w:rPr>
          <w:rFonts w:ascii="Arial" w:hAnsi="Arial" w:cs="Arial"/>
        </w:rPr>
        <w:t xml:space="preserve">can </w:t>
      </w:r>
      <w:r w:rsidR="00B720B7">
        <w:rPr>
          <w:rFonts w:ascii="Arial" w:hAnsi="Arial" w:cs="Arial"/>
        </w:rPr>
        <w:t xml:space="preserve">be </w:t>
      </w:r>
      <w:r w:rsidR="006D073D">
        <w:rPr>
          <w:rFonts w:ascii="Arial" w:hAnsi="Arial" w:cs="Arial"/>
        </w:rPr>
        <w:t>addressed</w:t>
      </w:r>
      <w:r w:rsidR="00B532F9">
        <w:rPr>
          <w:rFonts w:ascii="Arial" w:hAnsi="Arial" w:cs="Arial"/>
        </w:rPr>
        <w:t xml:space="preserve"> </w:t>
      </w:r>
      <w:r w:rsidR="004E6D13">
        <w:rPr>
          <w:rFonts w:ascii="Arial" w:hAnsi="Arial" w:cs="Arial"/>
        </w:rPr>
        <w:t>via implementation</w:t>
      </w:r>
      <w:r w:rsidR="00B532F9">
        <w:rPr>
          <w:rFonts w:ascii="Arial" w:hAnsi="Arial" w:cs="Arial"/>
        </w:rPr>
        <w:t>, at least to some extent, e.g.</w:t>
      </w:r>
      <w:r w:rsidR="006D073D">
        <w:rPr>
          <w:rFonts w:ascii="Arial" w:hAnsi="Arial" w:cs="Arial"/>
        </w:rPr>
        <w:t>,</w:t>
      </w:r>
      <w:r w:rsidR="00B532F9">
        <w:rPr>
          <w:rFonts w:ascii="Arial" w:hAnsi="Arial" w:cs="Arial"/>
        </w:rPr>
        <w:t xml:space="preserve"> by simply letting the CU properly balance the traffic across the available BH RLC channels. If more granularity is required, RAN2 could consider more</w:t>
      </w:r>
      <w:r w:rsidR="00B720B7">
        <w:rPr>
          <w:rFonts w:ascii="Arial" w:hAnsi="Arial" w:cs="Arial"/>
        </w:rPr>
        <w:t xml:space="preserve"> </w:t>
      </w:r>
      <w:r w:rsidR="00B720B7" w:rsidRPr="00AF2BDB">
        <w:rPr>
          <w:rFonts w:ascii="Arial" w:hAnsi="Arial" w:cs="Arial"/>
        </w:rPr>
        <w:t>efficiently utilize the extended LCID space</w:t>
      </w:r>
      <w:r w:rsidR="002C29BD" w:rsidRPr="00AF2BDB">
        <w:rPr>
          <w:rFonts w:ascii="Arial" w:hAnsi="Arial" w:cs="Arial"/>
        </w:rPr>
        <w:t xml:space="preserve"> </w:t>
      </w:r>
      <w:r w:rsidR="00B720B7" w:rsidRPr="00AF2BDB">
        <w:rPr>
          <w:rFonts w:ascii="Arial" w:hAnsi="Arial" w:cs="Arial"/>
        </w:rPr>
        <w:t>(i.e.,</w:t>
      </w:r>
      <w:r w:rsidR="00616CEC">
        <w:rPr>
          <w:rFonts w:ascii="Arial" w:hAnsi="Arial" w:cs="Arial"/>
        </w:rPr>
        <w:t xml:space="preserve"> </w:t>
      </w:r>
      <w:r w:rsidR="00B720B7" w:rsidRPr="00AF2BDB">
        <w:rPr>
          <w:rFonts w:ascii="Arial" w:hAnsi="Arial" w:cs="Arial"/>
        </w:rPr>
        <w:t xml:space="preserve">16 bits) </w:t>
      </w:r>
      <w:r w:rsidR="002C29BD" w:rsidRPr="00AF2BDB">
        <w:rPr>
          <w:rFonts w:ascii="Arial" w:hAnsi="Arial" w:cs="Arial"/>
        </w:rPr>
        <w:t>for IAB networks. For example, establishing several BH RLC channels rather than one BH RLC channel for carrying all UE bearers traffic served by an IAB node.</w:t>
      </w:r>
      <w:r w:rsidR="00D62C83" w:rsidRPr="00AF2BDB">
        <w:rPr>
          <w:rFonts w:ascii="Arial" w:hAnsi="Arial" w:cs="Arial"/>
        </w:rPr>
        <w:t xml:space="preserve"> In addition, the IAB-donor CU can map </w:t>
      </w:r>
      <w:r w:rsidR="002C29BD" w:rsidRPr="00AF2BDB">
        <w:rPr>
          <w:rFonts w:ascii="Arial" w:hAnsi="Arial" w:cs="Arial"/>
        </w:rPr>
        <w:t>the same number of UE bearers to each BH RLC channel</w:t>
      </w:r>
      <w:r w:rsidR="00D62C83" w:rsidRPr="00AF2BDB">
        <w:rPr>
          <w:rFonts w:ascii="Arial" w:hAnsi="Arial" w:cs="Arial"/>
        </w:rPr>
        <w:t xml:space="preserve"> and can then maintain/update this mapping whenever the network status changed due to either new UEs connect</w:t>
      </w:r>
      <w:r w:rsidR="001E53EB" w:rsidRPr="00AF2BDB">
        <w:rPr>
          <w:rFonts w:ascii="Arial" w:hAnsi="Arial" w:cs="Arial"/>
        </w:rPr>
        <w:t>ing</w:t>
      </w:r>
      <w:r w:rsidR="00D62C83" w:rsidRPr="00AF2BDB">
        <w:rPr>
          <w:rFonts w:ascii="Arial" w:hAnsi="Arial" w:cs="Arial"/>
        </w:rPr>
        <w:t xml:space="preserve"> to or some existing UEs depart from the network. </w:t>
      </w:r>
    </w:p>
    <w:p w14:paraId="7E3B3B68" w14:textId="6F97FE1F" w:rsidR="00A04734" w:rsidRPr="00A318FE" w:rsidRDefault="00030C72" w:rsidP="00C21CEC">
      <w:pPr>
        <w:pStyle w:val="Proposal"/>
        <w:rPr>
          <w:lang w:eastAsia="ja-JP"/>
        </w:rPr>
      </w:pPr>
      <w:bookmarkStart w:id="13" w:name="_Toc53242718"/>
      <w:bookmarkStart w:id="14" w:name="_Toc61528009"/>
      <w:r w:rsidRPr="00A318FE">
        <w:rPr>
          <w:lang w:eastAsia="ja-JP"/>
        </w:rPr>
        <w:t xml:space="preserve">RAN2 to discuss </w:t>
      </w:r>
      <w:r w:rsidR="005E1703">
        <w:rPr>
          <w:lang w:eastAsia="ja-JP"/>
        </w:rPr>
        <w:t>what additional benefits</w:t>
      </w:r>
      <w:r w:rsidR="002E7225">
        <w:rPr>
          <w:lang w:eastAsia="ja-JP"/>
        </w:rPr>
        <w:t xml:space="preserve"> </w:t>
      </w:r>
      <w:r w:rsidR="002E7225">
        <w:rPr>
          <w:rFonts w:cs="Arial"/>
        </w:rPr>
        <w:t xml:space="preserve">the specification solutions (e.g., using F1 signaling </w:t>
      </w:r>
      <w:r w:rsidR="000429D1">
        <w:rPr>
          <w:rFonts w:cs="Arial"/>
        </w:rPr>
        <w:t>or</w:t>
      </w:r>
      <w:r w:rsidR="002E7225">
        <w:rPr>
          <w:rFonts w:cs="Arial"/>
        </w:rPr>
        <w:t xml:space="preserve"> </w:t>
      </w:r>
      <w:r w:rsidR="000429D1">
        <w:rPr>
          <w:rFonts w:cs="Arial"/>
        </w:rPr>
        <w:t xml:space="preserve">additional fields in </w:t>
      </w:r>
      <w:r w:rsidR="002E7225">
        <w:rPr>
          <w:rFonts w:cs="Arial"/>
        </w:rPr>
        <w:t xml:space="preserve">BAP header) would provide over </w:t>
      </w:r>
      <w:r w:rsidR="005F7BFA">
        <w:rPr>
          <w:rFonts w:cs="Arial"/>
        </w:rPr>
        <w:t>a</w:t>
      </w:r>
      <w:r w:rsidR="002E7225">
        <w:rPr>
          <w:rFonts w:cs="Arial"/>
        </w:rPr>
        <w:t xml:space="preserve"> </w:t>
      </w:r>
      <w:r w:rsidR="005F7BFA">
        <w:rPr>
          <w:rFonts w:cs="Arial"/>
        </w:rPr>
        <w:t xml:space="preserve">simple </w:t>
      </w:r>
      <w:r w:rsidR="002E7225">
        <w:rPr>
          <w:rFonts w:cs="Arial"/>
        </w:rPr>
        <w:t xml:space="preserve">implementation solution </w:t>
      </w:r>
      <w:bookmarkEnd w:id="13"/>
      <w:r w:rsidR="0019120A">
        <w:rPr>
          <w:rFonts w:cs="Arial"/>
        </w:rPr>
        <w:t>of assigning a uniform number of DRBs per BH RLC channel and later reconfigur</w:t>
      </w:r>
      <w:r w:rsidR="00D302FA">
        <w:rPr>
          <w:rFonts w:cs="Arial"/>
        </w:rPr>
        <w:t>ing</w:t>
      </w:r>
      <w:r w:rsidR="0019120A">
        <w:t xml:space="preserve"> the BH RLC channels when there is a high imbalance in the traffic they </w:t>
      </w:r>
      <w:r w:rsidR="00C606B3">
        <w:t>carry</w:t>
      </w:r>
      <w:r w:rsidR="0019120A">
        <w:t>.</w:t>
      </w:r>
      <w:bookmarkEnd w:id="14"/>
    </w:p>
    <w:p w14:paraId="44B0D807" w14:textId="11A3C78C" w:rsidR="00B63707" w:rsidRDefault="00D15612" w:rsidP="0082341A">
      <w:pPr>
        <w:jc w:val="both"/>
        <w:rPr>
          <w:rFonts w:ascii="Arial" w:hAnsi="Arial" w:cs="Arial"/>
          <w:color w:val="000000" w:themeColor="text1"/>
        </w:rPr>
      </w:pPr>
      <w:r w:rsidRPr="00EC5798">
        <w:rPr>
          <w:rFonts w:ascii="Arial" w:hAnsi="Arial" w:cs="Arial"/>
          <w:color w:val="000000" w:themeColor="text1"/>
        </w:rPr>
        <w:t xml:space="preserve">In any case, </w:t>
      </w:r>
      <w:r w:rsidR="00E83944">
        <w:rPr>
          <w:rFonts w:ascii="Arial" w:hAnsi="Arial" w:cs="Arial"/>
          <w:color w:val="000000" w:themeColor="text1"/>
        </w:rPr>
        <w:t xml:space="preserve">as observed in </w:t>
      </w:r>
      <w:r w:rsidR="00E83944">
        <w:rPr>
          <w:rFonts w:ascii="Arial" w:hAnsi="Arial" w:cs="Arial"/>
          <w:color w:val="000000" w:themeColor="text1"/>
        </w:rPr>
        <w:fldChar w:fldCharType="begin"/>
      </w:r>
      <w:r w:rsidR="00E83944">
        <w:rPr>
          <w:rFonts w:ascii="Arial" w:hAnsi="Arial" w:cs="Arial"/>
          <w:color w:val="000000" w:themeColor="text1"/>
        </w:rPr>
        <w:instrText xml:space="preserve"> REF _Ref61441343 \r \h </w:instrText>
      </w:r>
      <w:r w:rsidR="00E83944">
        <w:rPr>
          <w:rFonts w:ascii="Arial" w:hAnsi="Arial" w:cs="Arial"/>
          <w:color w:val="000000" w:themeColor="text1"/>
        </w:rPr>
      </w:r>
      <w:r w:rsidR="00E83944">
        <w:rPr>
          <w:rFonts w:ascii="Arial" w:hAnsi="Arial" w:cs="Arial"/>
          <w:color w:val="000000" w:themeColor="text1"/>
        </w:rPr>
        <w:fldChar w:fldCharType="separate"/>
      </w:r>
      <w:r w:rsidR="00E83944">
        <w:rPr>
          <w:rFonts w:ascii="Arial" w:hAnsi="Arial" w:cs="Arial"/>
          <w:color w:val="000000" w:themeColor="text1"/>
        </w:rPr>
        <w:t>Observation 4</w:t>
      </w:r>
      <w:r w:rsidR="00E83944">
        <w:rPr>
          <w:rFonts w:ascii="Arial" w:hAnsi="Arial" w:cs="Arial"/>
          <w:color w:val="000000" w:themeColor="text1"/>
        </w:rPr>
        <w:fldChar w:fldCharType="end"/>
      </w:r>
      <w:r w:rsidR="00E83944">
        <w:rPr>
          <w:rFonts w:ascii="Arial" w:hAnsi="Arial" w:cs="Arial"/>
          <w:color w:val="000000" w:themeColor="text1"/>
        </w:rPr>
        <w:t xml:space="preserve"> and </w:t>
      </w:r>
      <w:r w:rsidR="00E83944">
        <w:rPr>
          <w:rFonts w:ascii="Arial" w:hAnsi="Arial" w:cs="Arial"/>
          <w:color w:val="000000" w:themeColor="text1"/>
        </w:rPr>
        <w:fldChar w:fldCharType="begin"/>
      </w:r>
      <w:r w:rsidR="00E83944">
        <w:rPr>
          <w:rFonts w:ascii="Arial" w:hAnsi="Arial" w:cs="Arial"/>
          <w:color w:val="000000" w:themeColor="text1"/>
        </w:rPr>
        <w:instrText xml:space="preserve"> REF _Ref54111365 \r \h </w:instrText>
      </w:r>
      <w:r w:rsidR="00E83944">
        <w:rPr>
          <w:rFonts w:ascii="Arial" w:hAnsi="Arial" w:cs="Arial"/>
          <w:color w:val="000000" w:themeColor="text1"/>
        </w:rPr>
      </w:r>
      <w:r w:rsidR="00E83944">
        <w:rPr>
          <w:rFonts w:ascii="Arial" w:hAnsi="Arial" w:cs="Arial"/>
          <w:color w:val="000000" w:themeColor="text1"/>
        </w:rPr>
        <w:fldChar w:fldCharType="separate"/>
      </w:r>
      <w:r w:rsidR="00E83944">
        <w:rPr>
          <w:rFonts w:ascii="Arial" w:hAnsi="Arial" w:cs="Arial"/>
          <w:color w:val="000000" w:themeColor="text1"/>
        </w:rPr>
        <w:t>Observation 6</w:t>
      </w:r>
      <w:r w:rsidR="00E83944">
        <w:rPr>
          <w:rFonts w:ascii="Arial" w:hAnsi="Arial" w:cs="Arial"/>
          <w:color w:val="000000" w:themeColor="text1"/>
        </w:rPr>
        <w:fldChar w:fldCharType="end"/>
      </w:r>
      <w:r w:rsidR="00676FFC">
        <w:rPr>
          <w:rFonts w:ascii="Arial" w:hAnsi="Arial" w:cs="Arial"/>
          <w:color w:val="000000" w:themeColor="text1"/>
        </w:rPr>
        <w:t xml:space="preserve">, </w:t>
      </w:r>
      <w:r w:rsidRPr="00EC5798">
        <w:rPr>
          <w:rFonts w:ascii="Arial" w:hAnsi="Arial" w:cs="Arial"/>
          <w:color w:val="000000" w:themeColor="text1"/>
        </w:rPr>
        <w:t xml:space="preserve">if RAN2 eventually decides to pursue some enhancements to the current framework, such enhancements should </w:t>
      </w:r>
      <w:r w:rsidR="00AF367E">
        <w:rPr>
          <w:rFonts w:ascii="Arial" w:hAnsi="Arial" w:cs="Arial"/>
          <w:color w:val="000000" w:themeColor="text1"/>
        </w:rPr>
        <w:t>be adopted in the BAP header rather than</w:t>
      </w:r>
      <w:r w:rsidRPr="00EC5798">
        <w:rPr>
          <w:rFonts w:ascii="Arial" w:hAnsi="Arial" w:cs="Arial"/>
          <w:color w:val="000000" w:themeColor="text1"/>
        </w:rPr>
        <w:t xml:space="preserve"> F1 signalling, because </w:t>
      </w:r>
      <w:r w:rsidR="00AF367E">
        <w:rPr>
          <w:rFonts w:ascii="Arial" w:hAnsi="Arial" w:cs="Arial"/>
          <w:color w:val="000000" w:themeColor="text1"/>
        </w:rPr>
        <w:t xml:space="preserve">F1 signaling </w:t>
      </w:r>
      <w:r w:rsidRPr="00EC5798">
        <w:rPr>
          <w:rFonts w:ascii="Arial" w:hAnsi="Arial" w:cs="Arial"/>
          <w:color w:val="000000" w:themeColor="text1"/>
        </w:rPr>
        <w:t xml:space="preserve">might </w:t>
      </w:r>
      <w:r w:rsidR="00AF367E">
        <w:rPr>
          <w:rFonts w:ascii="Arial" w:hAnsi="Arial" w:cs="Arial"/>
          <w:color w:val="000000" w:themeColor="text1"/>
        </w:rPr>
        <w:t>be inefficient for frequent updating the mapping of UE bearers to BH RLC channels</w:t>
      </w:r>
      <w:r w:rsidRPr="00EC5798">
        <w:rPr>
          <w:rFonts w:ascii="Arial" w:hAnsi="Arial" w:cs="Arial"/>
          <w:color w:val="000000" w:themeColor="text1"/>
        </w:rPr>
        <w:t>, and would not give significant gains compared with existing techniques.</w:t>
      </w:r>
      <w:r w:rsidR="00676FFC">
        <w:rPr>
          <w:rFonts w:ascii="Arial" w:hAnsi="Arial" w:cs="Arial"/>
          <w:color w:val="000000" w:themeColor="text1"/>
        </w:rPr>
        <w:t xml:space="preserve"> Including this </w:t>
      </w:r>
      <w:r w:rsidR="00676FFC">
        <w:rPr>
          <w:rFonts w:ascii="Arial" w:hAnsi="Arial" w:cs="Arial"/>
          <w:color w:val="000000" w:themeColor="text1"/>
        </w:rPr>
        <w:lastRenderedPageBreak/>
        <w:t xml:space="preserve">information in the BAP header would also give the advantage to the IAB node scheduler to always know the exact number of UEs/DRBs contained in a BAP packet. That would be an important feature, considering that the </w:t>
      </w:r>
      <w:r w:rsidR="00676FFC" w:rsidRPr="00676FFC">
        <w:rPr>
          <w:rFonts w:ascii="Arial" w:hAnsi="Arial" w:cs="Arial"/>
          <w:color w:val="000000" w:themeColor="text1"/>
        </w:rPr>
        <w:t>traffic conveyed by one BH RLC channel may vary over time depending on a number of factors</w:t>
      </w:r>
      <w:r w:rsidR="00676FFC">
        <w:rPr>
          <w:rFonts w:ascii="Arial" w:hAnsi="Arial" w:cs="Arial"/>
          <w:color w:val="000000" w:themeColor="text1"/>
        </w:rPr>
        <w:t>.</w:t>
      </w:r>
    </w:p>
    <w:p w14:paraId="422CFD29" w14:textId="04571617" w:rsidR="00676FFC" w:rsidRPr="0082341A" w:rsidRDefault="00676FFC" w:rsidP="00886790">
      <w:pPr>
        <w:pStyle w:val="Proposal"/>
      </w:pPr>
      <w:bookmarkStart w:id="15" w:name="_Toc61528010"/>
      <w:r>
        <w:t>If RAN2 decides to design solutions to improve the fairness, RAN2 should prioritize solutions in which the number of UEs/DRBs is conveyed in a BAP header.</w:t>
      </w:r>
      <w:bookmarkEnd w:id="15"/>
    </w:p>
    <w:p w14:paraId="281D8421" w14:textId="5F621BA8" w:rsidR="00261649" w:rsidRPr="00325705" w:rsidRDefault="00261649" w:rsidP="00261649">
      <w:pPr>
        <w:pStyle w:val="Heading2"/>
        <w:rPr>
          <w:rFonts w:asciiTheme="minorHAnsi" w:hAnsiTheme="minorHAnsi" w:cstheme="minorHAnsi"/>
          <w:szCs w:val="32"/>
        </w:rPr>
      </w:pPr>
      <w:r w:rsidRPr="00325705">
        <w:rPr>
          <w:rFonts w:asciiTheme="minorHAnsi" w:hAnsiTheme="minorHAnsi" w:cstheme="minorHAnsi"/>
          <w:szCs w:val="32"/>
        </w:rPr>
        <w:t>2.2</w:t>
      </w:r>
      <w:r w:rsidRPr="00325705">
        <w:rPr>
          <w:rFonts w:asciiTheme="minorHAnsi" w:hAnsiTheme="minorHAnsi" w:cstheme="minorHAnsi"/>
          <w:szCs w:val="32"/>
        </w:rPr>
        <w:tab/>
      </w:r>
      <w:r w:rsidR="00B95915" w:rsidRPr="00325705">
        <w:rPr>
          <w:rFonts w:asciiTheme="minorHAnsi" w:hAnsiTheme="minorHAnsi" w:cstheme="minorHAnsi"/>
          <w:szCs w:val="32"/>
        </w:rPr>
        <w:t xml:space="preserve">Multi-hop </w:t>
      </w:r>
      <w:r w:rsidR="000F15E1">
        <w:rPr>
          <w:rFonts w:asciiTheme="minorHAnsi" w:hAnsiTheme="minorHAnsi" w:cstheme="minorHAnsi"/>
          <w:szCs w:val="32"/>
        </w:rPr>
        <w:t>l</w:t>
      </w:r>
      <w:r w:rsidR="00B95915" w:rsidRPr="00325705">
        <w:rPr>
          <w:rFonts w:asciiTheme="minorHAnsi" w:hAnsiTheme="minorHAnsi" w:cstheme="minorHAnsi"/>
          <w:szCs w:val="32"/>
        </w:rPr>
        <w:t>atency</w:t>
      </w:r>
    </w:p>
    <w:p w14:paraId="473AA9A0" w14:textId="2F52B075" w:rsidR="00AD33C2" w:rsidRDefault="00046E62" w:rsidP="003509D1">
      <w:pPr>
        <w:spacing w:before="120" w:after="120"/>
        <w:jc w:val="both"/>
        <w:rPr>
          <w:rFonts w:ascii="Arial" w:hAnsi="Arial" w:cs="Arial"/>
        </w:rPr>
      </w:pPr>
      <w:r w:rsidRPr="00A9509D">
        <w:rPr>
          <w:rFonts w:ascii="Arial" w:hAnsi="Arial" w:cs="Arial"/>
        </w:rPr>
        <w:t xml:space="preserve">Several issues </w:t>
      </w:r>
      <w:r w:rsidR="006B6712" w:rsidRPr="00A9509D">
        <w:rPr>
          <w:rFonts w:ascii="Arial" w:hAnsi="Arial" w:cs="Arial"/>
        </w:rPr>
        <w:t>related to</w:t>
      </w:r>
      <w:r w:rsidRPr="00A9509D">
        <w:rPr>
          <w:rFonts w:ascii="Arial" w:hAnsi="Arial" w:cs="Arial"/>
        </w:rPr>
        <w:t xml:space="preserve"> minimizing multi-hop latency</w:t>
      </w:r>
      <w:r w:rsidR="006B6712" w:rsidRPr="00A9509D">
        <w:rPr>
          <w:rFonts w:ascii="Arial" w:hAnsi="Arial" w:cs="Arial"/>
        </w:rPr>
        <w:t xml:space="preserve"> have been raised </w:t>
      </w:r>
      <w:r w:rsidRPr="00A9509D">
        <w:rPr>
          <w:rFonts w:ascii="Arial" w:hAnsi="Arial" w:cs="Arial"/>
        </w:rPr>
        <w:t>in RAN2 email discussion Post11</w:t>
      </w:r>
      <w:r w:rsidR="00EC5798">
        <w:rPr>
          <w:rFonts w:ascii="Arial" w:hAnsi="Arial" w:cs="Arial"/>
        </w:rPr>
        <w:t>2</w:t>
      </w:r>
      <w:r w:rsidRPr="00A9509D">
        <w:rPr>
          <w:rFonts w:ascii="Arial" w:hAnsi="Arial" w:cs="Arial"/>
        </w:rPr>
        <w:t>e#</w:t>
      </w:r>
      <w:r w:rsidR="00EC5798">
        <w:rPr>
          <w:rFonts w:ascii="Arial" w:hAnsi="Arial" w:cs="Arial"/>
        </w:rPr>
        <w:t>065</w:t>
      </w:r>
      <w:r w:rsidRPr="00A9509D">
        <w:rPr>
          <w:rFonts w:ascii="Arial" w:hAnsi="Arial" w:cs="Arial"/>
        </w:rPr>
        <w:t xml:space="preserve">. Some of these issues seem </w:t>
      </w:r>
      <w:r w:rsidR="006B6712" w:rsidRPr="00A9509D">
        <w:rPr>
          <w:rFonts w:ascii="Arial" w:hAnsi="Arial" w:cs="Arial"/>
        </w:rPr>
        <w:t xml:space="preserve">quite </w:t>
      </w:r>
      <w:r w:rsidRPr="00A9509D">
        <w:rPr>
          <w:rFonts w:ascii="Arial" w:hAnsi="Arial" w:cs="Arial"/>
        </w:rPr>
        <w:t xml:space="preserve">complex while the potential benefits are not clear. </w:t>
      </w:r>
      <w:r w:rsidR="000C37B7" w:rsidRPr="00A9509D">
        <w:rPr>
          <w:rFonts w:ascii="Arial" w:hAnsi="Arial" w:cs="Arial"/>
        </w:rPr>
        <w:t xml:space="preserve">Besides, some of these issues </w:t>
      </w:r>
      <w:r w:rsidR="0069453F">
        <w:rPr>
          <w:rFonts w:ascii="Arial" w:hAnsi="Arial" w:cs="Arial"/>
        </w:rPr>
        <w:t>such as</w:t>
      </w:r>
      <w:r w:rsidR="000C37B7" w:rsidRPr="00A9509D">
        <w:rPr>
          <w:rFonts w:ascii="Arial" w:hAnsi="Arial" w:cs="Arial"/>
        </w:rPr>
        <w:t xml:space="preserve"> “</w:t>
      </w:r>
      <w:r w:rsidR="00F6364A">
        <w:rPr>
          <w:rFonts w:ascii="Arial" w:hAnsi="Arial" w:cs="Arial"/>
        </w:rPr>
        <w:t xml:space="preserve">different ways to calculate </w:t>
      </w:r>
      <w:r w:rsidR="0068505F">
        <w:rPr>
          <w:rFonts w:ascii="Arial" w:hAnsi="Arial" w:cs="Arial"/>
        </w:rPr>
        <w:t>buffer size for pre-emptive BSR</w:t>
      </w:r>
      <w:r w:rsidR="000C37B7" w:rsidRPr="00A9509D">
        <w:rPr>
          <w:rFonts w:ascii="Arial" w:hAnsi="Arial" w:cs="Arial"/>
        </w:rPr>
        <w:t>”</w:t>
      </w:r>
      <w:r w:rsidRPr="00A9509D">
        <w:rPr>
          <w:rFonts w:ascii="Arial" w:hAnsi="Arial" w:cs="Arial"/>
        </w:rPr>
        <w:t xml:space="preserve"> </w:t>
      </w:r>
      <w:r w:rsidR="000C37B7" w:rsidRPr="00A9509D">
        <w:rPr>
          <w:rFonts w:ascii="Arial" w:hAnsi="Arial" w:cs="Arial"/>
        </w:rPr>
        <w:t>ha</w:t>
      </w:r>
      <w:r w:rsidR="001C19EA">
        <w:rPr>
          <w:rFonts w:ascii="Arial" w:hAnsi="Arial" w:cs="Arial"/>
        </w:rPr>
        <w:t>ve</w:t>
      </w:r>
      <w:r w:rsidR="000C37B7" w:rsidRPr="00A9509D">
        <w:rPr>
          <w:rFonts w:ascii="Arial" w:hAnsi="Arial" w:cs="Arial"/>
        </w:rPr>
        <w:t xml:space="preserve"> been thoroughly discussed in Rel-16 and it </w:t>
      </w:r>
      <w:r w:rsidR="00F6364A">
        <w:rPr>
          <w:rFonts w:ascii="Arial" w:hAnsi="Arial" w:cs="Arial"/>
        </w:rPr>
        <w:t xml:space="preserve">was agreed that buffer size calculation may differ for nodes of different vendors and is left to </w:t>
      </w:r>
      <w:r w:rsidR="00AF367E">
        <w:rPr>
          <w:rFonts w:ascii="Arial" w:hAnsi="Arial" w:cs="Arial"/>
        </w:rPr>
        <w:t xml:space="preserve">the </w:t>
      </w:r>
      <w:r w:rsidR="00F6364A">
        <w:rPr>
          <w:rFonts w:ascii="Arial" w:hAnsi="Arial" w:cs="Arial"/>
        </w:rPr>
        <w:t xml:space="preserve">implementation. </w:t>
      </w:r>
      <w:r w:rsidR="004311C5">
        <w:rPr>
          <w:rFonts w:ascii="Arial" w:hAnsi="Arial" w:cs="Arial"/>
        </w:rPr>
        <w:t>Thus, i</w:t>
      </w:r>
      <w:r w:rsidR="00F6364A">
        <w:rPr>
          <w:rFonts w:ascii="Arial" w:hAnsi="Arial" w:cs="Arial"/>
        </w:rPr>
        <w:t>t is</w:t>
      </w:r>
      <w:r w:rsidR="000C37B7" w:rsidRPr="00A9509D">
        <w:rPr>
          <w:rFonts w:ascii="Arial" w:hAnsi="Arial" w:cs="Arial"/>
        </w:rPr>
        <w:t xml:space="preserve"> not clear </w:t>
      </w:r>
      <w:r w:rsidR="00F6364A">
        <w:rPr>
          <w:rFonts w:ascii="Arial" w:hAnsi="Arial" w:cs="Arial"/>
        </w:rPr>
        <w:t>why some companies suggested discuss</w:t>
      </w:r>
      <w:r w:rsidR="00AF367E">
        <w:rPr>
          <w:rFonts w:ascii="Arial" w:hAnsi="Arial" w:cs="Arial"/>
        </w:rPr>
        <w:t>ing</w:t>
      </w:r>
      <w:r w:rsidR="00F6364A">
        <w:rPr>
          <w:rFonts w:ascii="Arial" w:hAnsi="Arial" w:cs="Arial"/>
        </w:rPr>
        <w:t xml:space="preserve"> this issue further </w:t>
      </w:r>
      <w:r w:rsidR="000C37B7" w:rsidRPr="00A9509D">
        <w:rPr>
          <w:rFonts w:ascii="Arial" w:hAnsi="Arial" w:cs="Arial"/>
        </w:rPr>
        <w:t>for Rel-17 IAB network.</w:t>
      </w:r>
      <w:r w:rsidR="008605B3">
        <w:rPr>
          <w:rFonts w:ascii="Arial" w:hAnsi="Arial" w:cs="Arial"/>
        </w:rPr>
        <w:t xml:space="preserve"> The fact that different vendors may use different ways to calculate the pre-emptive BSR has not to be seen as a problem. IAB nodes are network nodes, and 3GPP standardization work does not aim at aligning network implementations of different vendors</w:t>
      </w:r>
      <w:r w:rsidR="008C707F">
        <w:rPr>
          <w:rFonts w:ascii="Arial" w:hAnsi="Arial" w:cs="Arial"/>
        </w:rPr>
        <w:t>. Additionally, it will be ambiguous and probably require a lot of standardization work to converge on one single mechanism. Given that the objective of the WID are “</w:t>
      </w:r>
      <w:r w:rsidR="008C707F" w:rsidRPr="008C707F">
        <w:rPr>
          <w:rFonts w:ascii="Arial" w:hAnsi="Arial" w:cs="Arial"/>
        </w:rPr>
        <w:t>enhancements to improve topology-wide fairness, multi-hop latency and congestion mitigation</w:t>
      </w:r>
      <w:r w:rsidR="008C707F">
        <w:rPr>
          <w:rFonts w:ascii="Arial" w:hAnsi="Arial" w:cs="Arial"/>
        </w:rPr>
        <w:t>”, it is not clear how specifying a method to calculate the pre-emptive BSR would allow to achieve those objectives.</w:t>
      </w:r>
    </w:p>
    <w:p w14:paraId="22A92039" w14:textId="284D9794" w:rsidR="00CE244A" w:rsidRPr="005E2EBA" w:rsidRDefault="004A29A0" w:rsidP="003509D1">
      <w:pPr>
        <w:pStyle w:val="Observation"/>
        <w:rPr>
          <w:lang w:eastAsia="zh-CN"/>
        </w:rPr>
      </w:pPr>
      <w:bookmarkStart w:id="16" w:name="_Toc61528003"/>
      <w:r>
        <w:rPr>
          <w:lang w:eastAsia="zh-CN"/>
        </w:rPr>
        <w:t>During IAB Rel-16</w:t>
      </w:r>
      <w:r w:rsidR="0073449B">
        <w:rPr>
          <w:lang w:eastAsia="zh-CN"/>
        </w:rPr>
        <w:t xml:space="preserve">, </w:t>
      </w:r>
      <w:r w:rsidR="00493314">
        <w:rPr>
          <w:lang w:eastAsia="zh-CN"/>
        </w:rPr>
        <w:t>it</w:t>
      </w:r>
      <w:r w:rsidR="0073449B">
        <w:rPr>
          <w:lang w:eastAsia="zh-CN"/>
        </w:rPr>
        <w:t xml:space="preserve"> </w:t>
      </w:r>
      <w:r w:rsidR="00493314">
        <w:rPr>
          <w:lang w:eastAsia="zh-CN"/>
        </w:rPr>
        <w:t xml:space="preserve">was </w:t>
      </w:r>
      <w:r w:rsidR="0073449B">
        <w:rPr>
          <w:lang w:eastAsia="zh-CN"/>
        </w:rPr>
        <w:t xml:space="preserve">agreed </w:t>
      </w:r>
      <w:r w:rsidR="0073449B">
        <w:rPr>
          <w:rFonts w:cs="Arial"/>
        </w:rPr>
        <w:t xml:space="preserve">that buffer size calculation may differ for nodes of different vendors and is left to the implementation. </w:t>
      </w:r>
      <w:r w:rsidR="00EB264C">
        <w:rPr>
          <w:rFonts w:cs="Arial"/>
        </w:rPr>
        <w:t>Hence</w:t>
      </w:r>
      <w:r w:rsidR="0073449B">
        <w:rPr>
          <w:rFonts w:cs="Arial"/>
        </w:rPr>
        <w:t>, it is</w:t>
      </w:r>
      <w:r w:rsidR="0073449B" w:rsidRPr="00A9509D">
        <w:rPr>
          <w:rFonts w:cs="Arial"/>
        </w:rPr>
        <w:t xml:space="preserve"> not clear </w:t>
      </w:r>
      <w:r w:rsidR="00C64840">
        <w:rPr>
          <w:rFonts w:cs="Arial"/>
        </w:rPr>
        <w:t>what benefit would bring standardizing the Preemptive BSR calculation, especially considering the potential l</w:t>
      </w:r>
      <w:r w:rsidR="0044459C">
        <w:rPr>
          <w:rFonts w:cs="Arial"/>
        </w:rPr>
        <w:t>arge standardization work</w:t>
      </w:r>
      <w:r w:rsidR="00C64840">
        <w:rPr>
          <w:rFonts w:cs="Arial"/>
        </w:rPr>
        <w:t>.</w:t>
      </w:r>
      <w:bookmarkEnd w:id="16"/>
    </w:p>
    <w:p w14:paraId="3539D157" w14:textId="18FAAA8C" w:rsidR="00D471D7" w:rsidRDefault="00F6364A" w:rsidP="003509D1">
      <w:pPr>
        <w:spacing w:before="120" w:after="120"/>
        <w:jc w:val="both"/>
        <w:rPr>
          <w:rFonts w:ascii="Arial" w:hAnsi="Arial" w:cs="Arial"/>
        </w:rPr>
      </w:pPr>
      <w:r>
        <w:rPr>
          <w:rFonts w:ascii="Arial" w:hAnsi="Arial" w:cs="Arial"/>
        </w:rPr>
        <w:t xml:space="preserve">When it comes to </w:t>
      </w:r>
      <w:r w:rsidR="00486DEB">
        <w:rPr>
          <w:rFonts w:ascii="Arial" w:hAnsi="Arial" w:cs="Arial"/>
        </w:rPr>
        <w:t>QoS requirements</w:t>
      </w:r>
      <w:r w:rsidR="00B31F09" w:rsidRPr="00A9509D">
        <w:rPr>
          <w:rFonts w:ascii="Arial" w:hAnsi="Arial" w:cs="Arial"/>
        </w:rPr>
        <w:t xml:space="preserve">, </w:t>
      </w:r>
      <w:r w:rsidR="00C94B80" w:rsidRPr="00A9509D">
        <w:rPr>
          <w:rFonts w:ascii="Arial" w:hAnsi="Arial" w:cs="Arial"/>
        </w:rPr>
        <w:t xml:space="preserve">the network </w:t>
      </w:r>
      <w:r w:rsidR="0075312A" w:rsidRPr="00A9509D">
        <w:rPr>
          <w:rFonts w:ascii="Arial" w:hAnsi="Arial" w:cs="Arial"/>
        </w:rPr>
        <w:t xml:space="preserve">provides a configuration to meet the required QoS </w:t>
      </w:r>
      <w:r w:rsidR="00174853">
        <w:rPr>
          <w:rFonts w:ascii="Arial" w:hAnsi="Arial" w:cs="Arial"/>
        </w:rPr>
        <w:t>on a bearer basis</w:t>
      </w:r>
      <w:r w:rsidR="00004F3D">
        <w:rPr>
          <w:rFonts w:ascii="Arial" w:hAnsi="Arial" w:cs="Arial"/>
        </w:rPr>
        <w:t>.</w:t>
      </w:r>
      <w:r w:rsidR="00812CCD" w:rsidRPr="00A9509D">
        <w:rPr>
          <w:rFonts w:ascii="Arial" w:hAnsi="Arial" w:cs="Arial"/>
        </w:rPr>
        <w:t xml:space="preserve"> </w:t>
      </w:r>
      <w:r w:rsidR="00195550" w:rsidRPr="00A9509D">
        <w:rPr>
          <w:rFonts w:ascii="Arial" w:hAnsi="Arial" w:cs="Arial"/>
        </w:rPr>
        <w:t xml:space="preserve">The Rel-16 IAB-donor CU knows the network topology under its domain and </w:t>
      </w:r>
      <w:r w:rsidR="00290B11" w:rsidRPr="00A9509D">
        <w:rPr>
          <w:rFonts w:ascii="Arial" w:hAnsi="Arial" w:cs="Arial"/>
        </w:rPr>
        <w:t xml:space="preserve">each backhaul channel and each route </w:t>
      </w:r>
      <w:r w:rsidR="00085D30">
        <w:rPr>
          <w:rFonts w:ascii="Arial" w:hAnsi="Arial" w:cs="Arial"/>
        </w:rPr>
        <w:t>that</w:t>
      </w:r>
      <w:r w:rsidR="000C614E" w:rsidRPr="00A9509D">
        <w:rPr>
          <w:rFonts w:ascii="Arial" w:hAnsi="Arial" w:cs="Arial"/>
        </w:rPr>
        <w:t xml:space="preserve"> is set up may have different levels of QoS</w:t>
      </w:r>
      <w:r w:rsidR="006118EC">
        <w:rPr>
          <w:rFonts w:ascii="Arial" w:hAnsi="Arial" w:cs="Arial"/>
        </w:rPr>
        <w:t>, and hence</w:t>
      </w:r>
      <w:r w:rsidR="000C614E" w:rsidRPr="00A9509D">
        <w:rPr>
          <w:rFonts w:ascii="Arial" w:hAnsi="Arial" w:cs="Arial"/>
        </w:rPr>
        <w:t xml:space="preserve"> can </w:t>
      </w:r>
      <w:r w:rsidR="00261E97">
        <w:rPr>
          <w:rFonts w:ascii="Arial" w:hAnsi="Arial" w:cs="Arial"/>
        </w:rPr>
        <w:t>le</w:t>
      </w:r>
      <w:r w:rsidR="00AD5389">
        <w:rPr>
          <w:rFonts w:ascii="Arial" w:hAnsi="Arial" w:cs="Arial"/>
        </w:rPr>
        <w:t>ad</w:t>
      </w:r>
      <w:r w:rsidR="000C614E" w:rsidRPr="00A9509D">
        <w:rPr>
          <w:rFonts w:ascii="Arial" w:hAnsi="Arial" w:cs="Arial"/>
        </w:rPr>
        <w:t xml:space="preserve"> </w:t>
      </w:r>
      <w:r w:rsidR="00AD5389">
        <w:rPr>
          <w:rFonts w:ascii="Arial" w:hAnsi="Arial" w:cs="Arial"/>
        </w:rPr>
        <w:t>to</w:t>
      </w:r>
      <w:r w:rsidR="000C614E" w:rsidRPr="00A9509D">
        <w:rPr>
          <w:rFonts w:ascii="Arial" w:hAnsi="Arial" w:cs="Arial"/>
        </w:rPr>
        <w:t xml:space="preserve"> different latency. When routing packets</w:t>
      </w:r>
      <w:r w:rsidR="001E49C5" w:rsidRPr="00A9509D">
        <w:rPr>
          <w:rFonts w:ascii="Arial" w:hAnsi="Arial" w:cs="Arial"/>
        </w:rPr>
        <w:t>,</w:t>
      </w:r>
      <w:r w:rsidR="000C614E" w:rsidRPr="00A9509D">
        <w:rPr>
          <w:rFonts w:ascii="Arial" w:hAnsi="Arial" w:cs="Arial"/>
        </w:rPr>
        <w:t xml:space="preserve"> the </w:t>
      </w:r>
      <w:r w:rsidR="00F70375" w:rsidRPr="00A9509D">
        <w:rPr>
          <w:rFonts w:ascii="Arial" w:hAnsi="Arial" w:cs="Arial"/>
        </w:rPr>
        <w:t xml:space="preserve">network may choose </w:t>
      </w:r>
      <w:r w:rsidR="0092252B">
        <w:rPr>
          <w:rFonts w:ascii="Arial" w:hAnsi="Arial" w:cs="Arial"/>
        </w:rPr>
        <w:t>an app</w:t>
      </w:r>
      <w:r w:rsidR="00277AA8">
        <w:rPr>
          <w:rFonts w:ascii="Arial" w:hAnsi="Arial" w:cs="Arial"/>
        </w:rPr>
        <w:t>ropriate</w:t>
      </w:r>
      <w:r w:rsidR="00F70375" w:rsidRPr="00A9509D">
        <w:rPr>
          <w:rFonts w:ascii="Arial" w:hAnsi="Arial" w:cs="Arial"/>
        </w:rPr>
        <w:t xml:space="preserve"> route to meet the QoS requirements i</w:t>
      </w:r>
      <w:r w:rsidR="00904BE5" w:rsidRPr="00A9509D">
        <w:rPr>
          <w:rFonts w:ascii="Arial" w:hAnsi="Arial" w:cs="Arial"/>
        </w:rPr>
        <w:t xml:space="preserve">ncluding latency requirements. </w:t>
      </w:r>
      <w:r w:rsidR="00282377" w:rsidRPr="00A9509D">
        <w:rPr>
          <w:rFonts w:ascii="Arial" w:hAnsi="Arial" w:cs="Arial"/>
        </w:rPr>
        <w:t xml:space="preserve">In addition, the pre-BSR </w:t>
      </w:r>
      <w:r w:rsidR="00873A7E" w:rsidRPr="00A9509D">
        <w:rPr>
          <w:rFonts w:ascii="Arial" w:hAnsi="Arial" w:cs="Arial"/>
        </w:rPr>
        <w:t xml:space="preserve">might be able to </w:t>
      </w:r>
      <w:r w:rsidR="00282377" w:rsidRPr="00A9509D">
        <w:rPr>
          <w:rFonts w:ascii="Arial" w:hAnsi="Arial" w:cs="Arial"/>
        </w:rPr>
        <w:t>assist the network to minimize UL latenc</w:t>
      </w:r>
      <w:r w:rsidR="00277AA8">
        <w:rPr>
          <w:rFonts w:ascii="Arial" w:hAnsi="Arial" w:cs="Arial"/>
        </w:rPr>
        <w:t>y</w:t>
      </w:r>
      <w:r w:rsidR="00282377" w:rsidRPr="00A9509D">
        <w:rPr>
          <w:rFonts w:ascii="Arial" w:hAnsi="Arial" w:cs="Arial"/>
        </w:rPr>
        <w:t>.</w:t>
      </w:r>
      <w:r w:rsidR="00DD4F58" w:rsidRPr="00A9509D">
        <w:rPr>
          <w:rFonts w:ascii="Arial" w:hAnsi="Arial" w:cs="Arial"/>
        </w:rPr>
        <w:t xml:space="preserve"> </w:t>
      </w:r>
      <w:r w:rsidR="00D471D7" w:rsidRPr="00A9509D">
        <w:rPr>
          <w:rFonts w:ascii="Arial" w:hAnsi="Arial" w:cs="Arial"/>
        </w:rPr>
        <w:t xml:space="preserve">Moreover, the </w:t>
      </w:r>
      <w:r w:rsidR="00B779B8" w:rsidRPr="00A9509D">
        <w:rPr>
          <w:rFonts w:ascii="Arial" w:hAnsi="Arial" w:cs="Arial"/>
        </w:rPr>
        <w:t>network nodes</w:t>
      </w:r>
      <w:r w:rsidR="00277AA8">
        <w:rPr>
          <w:rFonts w:ascii="Arial" w:hAnsi="Arial" w:cs="Arial"/>
        </w:rPr>
        <w:t>,</w:t>
      </w:r>
      <w:r w:rsidR="00B779B8" w:rsidRPr="00A9509D">
        <w:rPr>
          <w:rFonts w:ascii="Arial" w:hAnsi="Arial" w:cs="Arial"/>
        </w:rPr>
        <w:t xml:space="preserve"> e.g.</w:t>
      </w:r>
      <w:r w:rsidR="008B0480">
        <w:rPr>
          <w:rFonts w:ascii="Arial" w:hAnsi="Arial" w:cs="Arial"/>
        </w:rPr>
        <w:t>,</w:t>
      </w:r>
      <w:r w:rsidR="00B779B8" w:rsidRPr="00A9509D">
        <w:rPr>
          <w:rFonts w:ascii="Arial" w:hAnsi="Arial" w:cs="Arial"/>
        </w:rPr>
        <w:t xml:space="preserve"> </w:t>
      </w:r>
      <w:r w:rsidR="00D471D7" w:rsidRPr="00A9509D">
        <w:rPr>
          <w:rFonts w:ascii="Arial" w:hAnsi="Arial" w:cs="Arial"/>
        </w:rPr>
        <w:t xml:space="preserve">intermediate IAB nodes </w:t>
      </w:r>
      <w:r w:rsidR="0059757E" w:rsidRPr="00A9509D">
        <w:rPr>
          <w:rFonts w:ascii="Arial" w:hAnsi="Arial" w:cs="Arial"/>
        </w:rPr>
        <w:t xml:space="preserve">could </w:t>
      </w:r>
      <w:r w:rsidR="00D471D7" w:rsidRPr="00A9509D">
        <w:rPr>
          <w:rFonts w:ascii="Arial" w:hAnsi="Arial" w:cs="Arial"/>
        </w:rPr>
        <w:t xml:space="preserve">discard a packet if they cannot </w:t>
      </w:r>
      <w:r w:rsidR="00782550" w:rsidRPr="00A9509D">
        <w:rPr>
          <w:rFonts w:ascii="Arial" w:hAnsi="Arial" w:cs="Arial"/>
        </w:rPr>
        <w:t xml:space="preserve">commit </w:t>
      </w:r>
      <w:r w:rsidR="00F117A1" w:rsidRPr="00A9509D">
        <w:rPr>
          <w:rFonts w:ascii="Arial" w:hAnsi="Arial" w:cs="Arial"/>
        </w:rPr>
        <w:t xml:space="preserve">to the </w:t>
      </w:r>
      <w:r w:rsidR="00D471D7" w:rsidRPr="00A9509D">
        <w:rPr>
          <w:rFonts w:ascii="Arial" w:hAnsi="Arial" w:cs="Arial"/>
        </w:rPr>
        <w:t xml:space="preserve">PDB </w:t>
      </w:r>
      <w:r w:rsidR="00782550" w:rsidRPr="00A9509D">
        <w:rPr>
          <w:rFonts w:ascii="Arial" w:hAnsi="Arial" w:cs="Arial"/>
        </w:rPr>
        <w:t>o</w:t>
      </w:r>
      <w:r w:rsidR="00957A6A" w:rsidRPr="00A9509D">
        <w:rPr>
          <w:rFonts w:ascii="Arial" w:hAnsi="Arial" w:cs="Arial"/>
        </w:rPr>
        <w:t>r other QoS parameter</w:t>
      </w:r>
      <w:r w:rsidR="008B0480">
        <w:rPr>
          <w:rFonts w:ascii="Arial" w:hAnsi="Arial" w:cs="Arial"/>
        </w:rPr>
        <w:t>s</w:t>
      </w:r>
      <w:r w:rsidR="00957A6A" w:rsidRPr="00A9509D">
        <w:rPr>
          <w:rFonts w:ascii="Arial" w:hAnsi="Arial" w:cs="Arial"/>
        </w:rPr>
        <w:t>.</w:t>
      </w:r>
    </w:p>
    <w:p w14:paraId="1E2F6996" w14:textId="77777777" w:rsidR="001A4D05" w:rsidRPr="00946D2F" w:rsidRDefault="001A4D05" w:rsidP="003509D1">
      <w:pPr>
        <w:pStyle w:val="Observation"/>
        <w:rPr>
          <w:lang w:eastAsia="zh-CN"/>
        </w:rPr>
      </w:pPr>
      <w:bookmarkStart w:id="17" w:name="_Toc61528004"/>
      <w:r w:rsidRPr="00946D2F">
        <w:rPr>
          <w:lang w:eastAsia="zh-CN"/>
        </w:rPr>
        <w:t>PDB management is part of the network functions to commit and deliver the QoS of a service.</w:t>
      </w:r>
      <w:bookmarkEnd w:id="17"/>
    </w:p>
    <w:p w14:paraId="18A4BFE8" w14:textId="35BEC3D1" w:rsidR="00592259" w:rsidRPr="00946D2F" w:rsidRDefault="001A4D05" w:rsidP="003509D1">
      <w:pPr>
        <w:pStyle w:val="Observation"/>
        <w:rPr>
          <w:lang w:eastAsia="zh-CN"/>
        </w:rPr>
      </w:pPr>
      <w:bookmarkStart w:id="18" w:name="_Toc61528005"/>
      <w:r w:rsidRPr="00946D2F">
        <w:rPr>
          <w:lang w:eastAsia="zh-CN"/>
        </w:rPr>
        <w:t>Proper configuration of the BH bearers and routes are tools to deliver the committed QoS parameters and an ideal pre-emptive BSR can provide minimum UL latency.</w:t>
      </w:r>
      <w:bookmarkEnd w:id="18"/>
      <w:r w:rsidR="00FA6FFD" w:rsidRPr="00946D2F">
        <w:rPr>
          <w:lang w:eastAsia="zh-CN"/>
        </w:rPr>
        <w:t xml:space="preserve"> </w:t>
      </w:r>
    </w:p>
    <w:p w14:paraId="321623B8" w14:textId="42B8BE0F" w:rsidR="00C16966" w:rsidRDefault="00B61942" w:rsidP="003509D1">
      <w:pPr>
        <w:spacing w:before="120" w:after="120"/>
        <w:jc w:val="both"/>
        <w:rPr>
          <w:rFonts w:ascii="Arial" w:hAnsi="Arial" w:cs="Arial"/>
        </w:rPr>
      </w:pPr>
      <w:r>
        <w:rPr>
          <w:rFonts w:ascii="Arial" w:hAnsi="Arial" w:cs="Arial"/>
        </w:rPr>
        <w:t>Additionally, f</w:t>
      </w:r>
      <w:r w:rsidR="00F71BF0" w:rsidRPr="00A9509D">
        <w:rPr>
          <w:rFonts w:ascii="Arial" w:hAnsi="Arial" w:cs="Arial"/>
        </w:rPr>
        <w:t xml:space="preserve">or ensuring PDB management, </w:t>
      </w:r>
      <w:r>
        <w:rPr>
          <w:rFonts w:ascii="Arial" w:hAnsi="Arial" w:cs="Arial"/>
        </w:rPr>
        <w:t>according to Rel</w:t>
      </w:r>
      <w:r w:rsidR="003F1E27">
        <w:rPr>
          <w:rFonts w:ascii="Arial" w:hAnsi="Arial" w:cs="Arial"/>
        </w:rPr>
        <w:t>-</w:t>
      </w:r>
      <w:r>
        <w:rPr>
          <w:rFonts w:ascii="Arial" w:hAnsi="Arial" w:cs="Arial"/>
        </w:rPr>
        <w:t>16 specificat</w:t>
      </w:r>
      <w:r w:rsidR="00F82C6C">
        <w:rPr>
          <w:rFonts w:ascii="Arial" w:hAnsi="Arial" w:cs="Arial"/>
        </w:rPr>
        <w:t>i</w:t>
      </w:r>
      <w:r>
        <w:rPr>
          <w:rFonts w:ascii="Arial" w:hAnsi="Arial" w:cs="Arial"/>
        </w:rPr>
        <w:t>on</w:t>
      </w:r>
      <w:r w:rsidR="0045690B">
        <w:rPr>
          <w:rFonts w:ascii="Arial" w:hAnsi="Arial" w:cs="Arial"/>
        </w:rPr>
        <w:t>s</w:t>
      </w:r>
      <w:r>
        <w:rPr>
          <w:rFonts w:ascii="Arial" w:hAnsi="Arial" w:cs="Arial"/>
        </w:rPr>
        <w:t>, it is already possible for the CU to configure via F1 the IAB node with a PDB requirement per BH RLC channel. Since</w:t>
      </w:r>
      <w:r w:rsidR="00F71BF0" w:rsidRPr="00A9509D">
        <w:rPr>
          <w:rFonts w:ascii="Arial" w:hAnsi="Arial" w:cs="Arial"/>
        </w:rPr>
        <w:t xml:space="preserve"> the Rel-16 IAB-donor CU knows the network topology under its domain</w:t>
      </w:r>
      <w:r w:rsidR="00340AD6">
        <w:rPr>
          <w:rFonts w:ascii="Arial" w:hAnsi="Arial" w:cs="Arial"/>
        </w:rPr>
        <w:t>,</w:t>
      </w:r>
      <w:r w:rsidR="00F71BF0" w:rsidRPr="00A9509D">
        <w:rPr>
          <w:rFonts w:ascii="Arial" w:hAnsi="Arial" w:cs="Arial"/>
        </w:rPr>
        <w:t xml:space="preserve"> </w:t>
      </w:r>
      <w:r>
        <w:rPr>
          <w:rFonts w:ascii="Arial" w:hAnsi="Arial" w:cs="Arial"/>
        </w:rPr>
        <w:t>it</w:t>
      </w:r>
      <w:r w:rsidR="00F71BF0" w:rsidRPr="00A9509D">
        <w:rPr>
          <w:rFonts w:ascii="Arial" w:hAnsi="Arial" w:cs="Arial"/>
        </w:rPr>
        <w:t xml:space="preserve"> can configure the PDB HbH at each node along the path towards an access IAB node.</w:t>
      </w:r>
      <w:r w:rsidR="00CB0874" w:rsidRPr="00A9509D">
        <w:rPr>
          <w:rFonts w:ascii="Arial" w:hAnsi="Arial" w:cs="Arial"/>
        </w:rPr>
        <w:t xml:space="preserve"> </w:t>
      </w:r>
      <w:r w:rsidR="00F65ADC">
        <w:rPr>
          <w:rFonts w:ascii="Arial" w:hAnsi="Arial" w:cs="Arial"/>
        </w:rPr>
        <w:t>Based</w:t>
      </w:r>
      <w:r>
        <w:rPr>
          <w:rFonts w:ascii="Arial" w:hAnsi="Arial" w:cs="Arial"/>
        </w:rPr>
        <w:t xml:space="preserve"> </w:t>
      </w:r>
      <w:r w:rsidR="00F65ADC">
        <w:rPr>
          <w:rFonts w:ascii="Arial" w:hAnsi="Arial" w:cs="Arial"/>
        </w:rPr>
        <w:t xml:space="preserve">on </w:t>
      </w:r>
      <w:r>
        <w:rPr>
          <w:rFonts w:ascii="Arial" w:hAnsi="Arial" w:cs="Arial"/>
        </w:rPr>
        <w:t>this information</w:t>
      </w:r>
      <w:r w:rsidR="00F71BF0" w:rsidRPr="007E52B3">
        <w:rPr>
          <w:rFonts w:ascii="Arial" w:hAnsi="Arial" w:cs="Arial"/>
        </w:rPr>
        <w:t xml:space="preserve">, </w:t>
      </w:r>
      <w:r w:rsidRPr="007E52B3">
        <w:rPr>
          <w:rFonts w:ascii="Arial" w:hAnsi="Arial" w:cs="Arial"/>
        </w:rPr>
        <w:t>a</w:t>
      </w:r>
      <w:r w:rsidR="00640A26" w:rsidRPr="007E52B3">
        <w:rPr>
          <w:rFonts w:ascii="Arial" w:hAnsi="Arial" w:cs="Arial"/>
        </w:rPr>
        <w:t xml:space="preserve"> network </w:t>
      </w:r>
      <w:r w:rsidR="00F71BF0" w:rsidRPr="007E52B3">
        <w:rPr>
          <w:rFonts w:ascii="Arial" w:hAnsi="Arial" w:cs="Arial"/>
        </w:rPr>
        <w:t>node</w:t>
      </w:r>
      <w:r w:rsidR="00F71BF0" w:rsidRPr="00A9509D">
        <w:rPr>
          <w:rFonts w:ascii="Arial" w:hAnsi="Arial" w:cs="Arial"/>
        </w:rPr>
        <w:t xml:space="preserve"> can discard a packet if </w:t>
      </w:r>
      <w:r w:rsidR="00160958" w:rsidRPr="007E52B3">
        <w:rPr>
          <w:rFonts w:ascii="Arial" w:hAnsi="Arial" w:cs="Arial"/>
        </w:rPr>
        <w:t xml:space="preserve">its </w:t>
      </w:r>
      <w:r w:rsidRPr="007E52B3">
        <w:rPr>
          <w:rFonts w:ascii="Arial" w:hAnsi="Arial" w:cs="Arial"/>
        </w:rPr>
        <w:t>scheduler</w:t>
      </w:r>
      <w:r w:rsidR="00F71BF0" w:rsidRPr="00A9509D">
        <w:rPr>
          <w:rFonts w:ascii="Arial" w:hAnsi="Arial" w:cs="Arial"/>
        </w:rPr>
        <w:t xml:space="preserve"> cannot satisfy </w:t>
      </w:r>
      <w:r w:rsidR="00B52810" w:rsidRPr="00A9509D">
        <w:rPr>
          <w:rFonts w:ascii="Arial" w:hAnsi="Arial" w:cs="Arial"/>
        </w:rPr>
        <w:t xml:space="preserve">the </w:t>
      </w:r>
      <w:r w:rsidR="00F71BF0" w:rsidRPr="00A9509D">
        <w:rPr>
          <w:rFonts w:ascii="Arial" w:hAnsi="Arial" w:cs="Arial"/>
        </w:rPr>
        <w:t>PDB</w:t>
      </w:r>
      <w:r w:rsidR="00E35DB9" w:rsidRPr="00A9509D">
        <w:rPr>
          <w:rFonts w:ascii="Arial" w:hAnsi="Arial" w:cs="Arial"/>
        </w:rPr>
        <w:t xml:space="preserve"> </w:t>
      </w:r>
      <w:r w:rsidRPr="007E52B3">
        <w:rPr>
          <w:rFonts w:ascii="Arial" w:hAnsi="Arial" w:cs="Arial"/>
        </w:rPr>
        <w:t>for the associated BH RLC channel,</w:t>
      </w:r>
      <w:r>
        <w:rPr>
          <w:rFonts w:ascii="Arial" w:hAnsi="Arial" w:cs="Arial"/>
        </w:rPr>
        <w:t xml:space="preserve"> without</w:t>
      </w:r>
      <w:r w:rsidR="00E35DB9" w:rsidRPr="00A9509D">
        <w:rPr>
          <w:rFonts w:ascii="Arial" w:hAnsi="Arial" w:cs="Arial"/>
        </w:rPr>
        <w:t xml:space="preserve"> the </w:t>
      </w:r>
      <w:r>
        <w:rPr>
          <w:rFonts w:ascii="Arial" w:hAnsi="Arial" w:cs="Arial"/>
        </w:rPr>
        <w:t>need to specify any specific discarding rule.</w:t>
      </w:r>
    </w:p>
    <w:p w14:paraId="3FC39182" w14:textId="611239C2" w:rsidR="00C16966" w:rsidRDefault="00C16966" w:rsidP="003509D1">
      <w:pPr>
        <w:pStyle w:val="Observation"/>
      </w:pPr>
      <w:bookmarkStart w:id="19" w:name="_Toc61528006"/>
      <w:r>
        <w:t>In Rel</w:t>
      </w:r>
      <w:r w:rsidR="0068505F">
        <w:t>-</w:t>
      </w:r>
      <w:r>
        <w:t>16, the CU can configure an intermediate IAB node with a per-hop PDB per BH-RLC channel. The IAB node can</w:t>
      </w:r>
      <w:r w:rsidR="009934BE">
        <w:t xml:space="preserve"> apply packet discarding policies on the basis of this information</w:t>
      </w:r>
      <w:r w:rsidR="00E35DB9">
        <w:t xml:space="preserve"> and </w:t>
      </w:r>
      <w:r w:rsidR="009934BE">
        <w:t>scheduling decisions.</w:t>
      </w:r>
      <w:bookmarkEnd w:id="19"/>
    </w:p>
    <w:p w14:paraId="18B1CB44" w14:textId="4FD0BF4D" w:rsidR="003F1A30" w:rsidRDefault="000A4904" w:rsidP="003509D1">
      <w:pPr>
        <w:jc w:val="both"/>
        <w:rPr>
          <w:rFonts w:ascii="Arial" w:hAnsi="Arial" w:cs="Arial"/>
        </w:rPr>
      </w:pPr>
      <w:r>
        <w:rPr>
          <w:rFonts w:ascii="Arial" w:hAnsi="Arial" w:cs="Arial"/>
        </w:rPr>
        <w:t xml:space="preserve">Some companies </w:t>
      </w:r>
      <w:r w:rsidR="00420E40">
        <w:rPr>
          <w:rFonts w:ascii="Arial" w:hAnsi="Arial" w:cs="Arial"/>
        </w:rPr>
        <w:t>argued</w:t>
      </w:r>
      <w:r w:rsidR="004030A7" w:rsidRPr="008E17A7">
        <w:rPr>
          <w:rFonts w:ascii="Arial" w:hAnsi="Arial" w:cs="Arial"/>
        </w:rPr>
        <w:t xml:space="preserve"> to enhance the current ways to handle </w:t>
      </w:r>
      <w:r w:rsidR="00EC4D86">
        <w:rPr>
          <w:rFonts w:ascii="Arial" w:hAnsi="Arial" w:cs="Arial"/>
        </w:rPr>
        <w:t>HbH</w:t>
      </w:r>
      <w:r w:rsidR="004030A7" w:rsidRPr="008E17A7">
        <w:rPr>
          <w:rFonts w:ascii="Arial" w:hAnsi="Arial" w:cs="Arial"/>
        </w:rPr>
        <w:t xml:space="preserve"> latenc</w:t>
      </w:r>
      <w:r w:rsidR="00435D29">
        <w:rPr>
          <w:rFonts w:ascii="Arial" w:hAnsi="Arial" w:cs="Arial"/>
        </w:rPr>
        <w:t>y</w:t>
      </w:r>
      <w:r w:rsidR="00012600">
        <w:rPr>
          <w:rFonts w:ascii="Arial" w:hAnsi="Arial" w:cs="Arial"/>
        </w:rPr>
        <w:t xml:space="preserve">. </w:t>
      </w:r>
      <w:r w:rsidR="00794FA2" w:rsidRPr="00794FA2">
        <w:rPr>
          <w:rFonts w:ascii="Arial" w:hAnsi="Arial" w:cs="Arial"/>
        </w:rPr>
        <w:t xml:space="preserve">One such enhancement is to extend </w:t>
      </w:r>
      <w:r w:rsidR="00852985">
        <w:rPr>
          <w:rFonts w:ascii="Arial" w:hAnsi="Arial" w:cs="Arial"/>
        </w:rPr>
        <w:t xml:space="preserve">the </w:t>
      </w:r>
      <w:r w:rsidR="00794FA2" w:rsidRPr="00794FA2">
        <w:rPr>
          <w:rFonts w:ascii="Arial" w:hAnsi="Arial" w:cs="Arial"/>
        </w:rPr>
        <w:t xml:space="preserve">granularity of PDB configuration, making it possible for the IAB-donor CU to indicate to the IAB node the PDB per BAP destination for traffic mapped to a backhaul RLC channel, rather than just per backhaul RLC channel. </w:t>
      </w:r>
      <w:r w:rsidR="004030A7" w:rsidRPr="008E17A7">
        <w:rPr>
          <w:rFonts w:ascii="Arial" w:hAnsi="Arial" w:cs="Arial"/>
        </w:rPr>
        <w:t xml:space="preserve">However, this information should be conveyed by F1 signalling, and it is up to RAN3 to decide on it. More related to RAN2, </w:t>
      </w:r>
      <w:r w:rsidR="0086117E">
        <w:rPr>
          <w:rFonts w:ascii="Arial" w:hAnsi="Arial" w:cs="Arial"/>
        </w:rPr>
        <w:t>it can be discussed, if needed,</w:t>
      </w:r>
      <w:r w:rsidR="00E35DB9" w:rsidRPr="00A9509D">
        <w:rPr>
          <w:rFonts w:ascii="Arial" w:hAnsi="Arial" w:cs="Arial"/>
        </w:rPr>
        <w:t xml:space="preserve"> whether </w:t>
      </w:r>
      <w:r w:rsidR="0086117E">
        <w:rPr>
          <w:rFonts w:ascii="Arial" w:hAnsi="Arial" w:cs="Arial"/>
        </w:rPr>
        <w:t>information related to the remaining PDB for a given packet should be transferred from one node to another.</w:t>
      </w:r>
      <w:r w:rsidR="008E17A7">
        <w:rPr>
          <w:rFonts w:ascii="Arial" w:hAnsi="Arial" w:cs="Arial"/>
        </w:rPr>
        <w:t xml:space="preserve"> </w:t>
      </w:r>
      <w:r w:rsidR="0086117E">
        <w:rPr>
          <w:rFonts w:ascii="Arial" w:hAnsi="Arial" w:cs="Arial"/>
        </w:rPr>
        <w:t>However, RAN2 should aim at minimum specification changes, and avoid specifying unnecessary procedures that can be left to the IAB node implementation, e.g.</w:t>
      </w:r>
      <w:r w:rsidR="003F1E27">
        <w:rPr>
          <w:rFonts w:ascii="Arial" w:hAnsi="Arial" w:cs="Arial"/>
        </w:rPr>
        <w:t>,</w:t>
      </w:r>
      <w:r w:rsidR="0086117E">
        <w:rPr>
          <w:rFonts w:ascii="Arial" w:hAnsi="Arial" w:cs="Arial"/>
        </w:rPr>
        <w:t xml:space="preserve"> whether</w:t>
      </w:r>
      <w:r w:rsidR="00E35DB9" w:rsidRPr="00A9509D">
        <w:rPr>
          <w:rFonts w:ascii="Arial" w:hAnsi="Arial" w:cs="Arial"/>
        </w:rPr>
        <w:t xml:space="preserve"> to discard </w:t>
      </w:r>
      <w:r w:rsidR="0086117E">
        <w:rPr>
          <w:rFonts w:ascii="Arial" w:hAnsi="Arial" w:cs="Arial"/>
        </w:rPr>
        <w:t>a packet or not on the basis of PDB fulfil</w:t>
      </w:r>
      <w:r w:rsidR="00D760B9">
        <w:rPr>
          <w:rFonts w:ascii="Arial" w:hAnsi="Arial" w:cs="Arial"/>
        </w:rPr>
        <w:t>l</w:t>
      </w:r>
      <w:r w:rsidR="0086117E">
        <w:rPr>
          <w:rFonts w:ascii="Arial" w:hAnsi="Arial" w:cs="Arial"/>
        </w:rPr>
        <w:t>ment.</w:t>
      </w:r>
      <w:r w:rsidR="00A43A06">
        <w:rPr>
          <w:rFonts w:ascii="Arial" w:hAnsi="Arial" w:cs="Arial"/>
        </w:rPr>
        <w:t xml:space="preserve"> Considering that the PDB is already available at the IAB node, it should be then up to the network implementation to determine when/how to discard a certain packet, as it already happen in non-IAB networks </w:t>
      </w:r>
    </w:p>
    <w:p w14:paraId="22896F61" w14:textId="4856C1B5" w:rsidR="004A0954" w:rsidRPr="00164BA3" w:rsidRDefault="00006EB3" w:rsidP="006153D8">
      <w:pPr>
        <w:pStyle w:val="Proposal"/>
      </w:pPr>
      <w:bookmarkStart w:id="20" w:name="_Toc61528011"/>
      <w:r w:rsidRPr="00006EB3">
        <w:lastRenderedPageBreak/>
        <w:t>If RAN2 identifies the need to enhance</w:t>
      </w:r>
      <w:r w:rsidR="00320A68">
        <w:t xml:space="preserve"> </w:t>
      </w:r>
      <w:r w:rsidR="002D29EB">
        <w:t xml:space="preserve">latency handling, </w:t>
      </w:r>
      <w:r w:rsidR="00320A68">
        <w:t>RAN2</w:t>
      </w:r>
      <w:r w:rsidR="002D29EB">
        <w:t xml:space="preserve"> should </w:t>
      </w:r>
      <w:r w:rsidR="00281D27">
        <w:t xml:space="preserve">focus on </w:t>
      </w:r>
      <w:r w:rsidR="00886790">
        <w:t xml:space="preserve">following </w:t>
      </w:r>
      <w:r w:rsidR="00281D27">
        <w:t>solutions</w:t>
      </w:r>
      <w:r w:rsidR="00886790">
        <w:t xml:space="preserve">, </w:t>
      </w:r>
      <w:r w:rsidR="00921598" w:rsidRPr="00164BA3">
        <w:t>suc</w:t>
      </w:r>
      <w:r w:rsidR="000B4EB6" w:rsidRPr="00164BA3">
        <w:t>h as</w:t>
      </w:r>
      <w:r w:rsidR="004A0954" w:rsidRPr="00164BA3">
        <w:t>:</w:t>
      </w:r>
      <w:bookmarkEnd w:id="20"/>
      <w:r w:rsidR="004A0954" w:rsidRPr="00164BA3">
        <w:t xml:space="preserve"> </w:t>
      </w:r>
    </w:p>
    <w:p w14:paraId="45508661" w14:textId="3D22C534" w:rsidR="004A0954" w:rsidRPr="00164BA3" w:rsidRDefault="004A0954" w:rsidP="004A0954">
      <w:pPr>
        <w:pStyle w:val="Proposal"/>
        <w:numPr>
          <w:ilvl w:val="1"/>
          <w:numId w:val="3"/>
        </w:numPr>
      </w:pPr>
      <w:bookmarkStart w:id="21" w:name="_Toc61528012"/>
      <w:r w:rsidRPr="00164BA3">
        <w:t>Introducing a PDB per BH RLC channel per destination (up to RAN3)</w:t>
      </w:r>
      <w:r w:rsidR="006C6FCC">
        <w:t>.</w:t>
      </w:r>
      <w:bookmarkEnd w:id="21"/>
      <w:r w:rsidRPr="00164BA3">
        <w:t xml:space="preserve">  </w:t>
      </w:r>
    </w:p>
    <w:p w14:paraId="614D20D5" w14:textId="04B187E3" w:rsidR="00CE46EF" w:rsidRPr="008E17A7" w:rsidRDefault="004A0954" w:rsidP="00164BA3">
      <w:pPr>
        <w:pStyle w:val="Proposal"/>
        <w:numPr>
          <w:ilvl w:val="1"/>
          <w:numId w:val="3"/>
        </w:numPr>
      </w:pPr>
      <w:bookmarkStart w:id="22" w:name="_Toc61528013"/>
      <w:r w:rsidRPr="00164BA3">
        <w:t>Introducing an indication in each packet of the remaining PDB at previous hop</w:t>
      </w:r>
      <w:r w:rsidR="0035620F">
        <w:t>.</w:t>
      </w:r>
      <w:bookmarkEnd w:id="22"/>
    </w:p>
    <w:p w14:paraId="7E5D5153" w14:textId="13DE8103" w:rsidR="004A0954" w:rsidRDefault="004A0954" w:rsidP="00164BA3">
      <w:pPr>
        <w:pStyle w:val="Proposal"/>
      </w:pPr>
      <w:bookmarkStart w:id="23" w:name="_Toc61528014"/>
      <w:r>
        <w:t>RAN2 to avoid specifying latency-related solutions that can be handled by the IAB node implementation, e.g.</w:t>
      </w:r>
      <w:r w:rsidR="00A16B87">
        <w:t>,</w:t>
      </w:r>
      <w:r>
        <w:t xml:space="preserve"> packet discarding.</w:t>
      </w:r>
      <w:bookmarkEnd w:id="23"/>
    </w:p>
    <w:p w14:paraId="7B6AFD08" w14:textId="72D206D7" w:rsidR="00046E62" w:rsidRPr="00A9509D" w:rsidRDefault="00E35DB9" w:rsidP="003509D1">
      <w:pPr>
        <w:spacing w:before="120" w:after="120"/>
        <w:jc w:val="both"/>
        <w:rPr>
          <w:rFonts w:ascii="Arial" w:hAnsi="Arial" w:cs="Arial"/>
        </w:rPr>
      </w:pPr>
      <w:r w:rsidRPr="00A9509D">
        <w:rPr>
          <w:rFonts w:ascii="Arial" w:hAnsi="Arial" w:cs="Arial"/>
        </w:rPr>
        <w:t xml:space="preserve">Finally, </w:t>
      </w:r>
      <w:r w:rsidR="00164B46" w:rsidRPr="00A9509D">
        <w:rPr>
          <w:rFonts w:ascii="Arial" w:hAnsi="Arial" w:cs="Arial"/>
        </w:rPr>
        <w:t xml:space="preserve">the topic of “enhancement of LCGs per BH link” was briefly discussed during Rel-16 but was postponed to Rel-17. In our view, this topic can be discussed in the context of ensuring QoS requirements for UL traffic in a multi-hop IAB network. </w:t>
      </w:r>
      <w:r w:rsidRPr="00A9509D">
        <w:rPr>
          <w:rFonts w:ascii="Arial" w:hAnsi="Arial" w:cs="Arial"/>
        </w:rPr>
        <w:t xml:space="preserve"> </w:t>
      </w:r>
    </w:p>
    <w:p w14:paraId="31C04E0E" w14:textId="77D4EA63" w:rsidR="00046E62" w:rsidRPr="00935989" w:rsidRDefault="00CB0874" w:rsidP="003509D1">
      <w:pPr>
        <w:pStyle w:val="Observation"/>
        <w:rPr>
          <w:lang w:eastAsia="zh-CN"/>
        </w:rPr>
      </w:pPr>
      <w:bookmarkStart w:id="24" w:name="_Toc54124999"/>
      <w:bookmarkStart w:id="25" w:name="_Toc53991946"/>
      <w:bookmarkStart w:id="26" w:name="_Toc61528007"/>
      <w:bookmarkEnd w:id="24"/>
      <w:r w:rsidRPr="00935989">
        <w:rPr>
          <w:lang w:eastAsia="zh-CN"/>
        </w:rPr>
        <w:t>The topic of “enhancement of LCGs per BH link” can be discussed in the context of ensuring QoS requirements for UL traffic in a multi-hop IAB network.</w:t>
      </w:r>
      <w:bookmarkEnd w:id="25"/>
      <w:bookmarkEnd w:id="26"/>
    </w:p>
    <w:p w14:paraId="1E1C8CA2" w14:textId="3AF8D80D" w:rsidR="0030182E" w:rsidRPr="00935989" w:rsidRDefault="008E6AFB" w:rsidP="00AA6412">
      <w:pPr>
        <w:pStyle w:val="Proposal"/>
        <w:spacing w:before="120"/>
        <w:jc w:val="left"/>
      </w:pPr>
      <w:bookmarkStart w:id="27" w:name="_Toc54166023"/>
      <w:bookmarkStart w:id="28" w:name="_Toc61528015"/>
      <w:bookmarkEnd w:id="27"/>
      <w:r w:rsidRPr="00935989">
        <w:t xml:space="preserve">RAN2 to discuss </w:t>
      </w:r>
      <w:r w:rsidR="00423E88" w:rsidRPr="00935989">
        <w:t>whether LCG ID extension is needed to enhance the pre-emptive BSR operation.</w:t>
      </w:r>
      <w:bookmarkEnd w:id="28"/>
    </w:p>
    <w:p w14:paraId="7F1B8678" w14:textId="505DA1EF" w:rsidR="0060775A" w:rsidRPr="00325705" w:rsidRDefault="00261649" w:rsidP="006F2A45">
      <w:pPr>
        <w:pStyle w:val="Heading2"/>
        <w:rPr>
          <w:rFonts w:asciiTheme="minorHAnsi" w:hAnsiTheme="minorHAnsi" w:cstheme="minorHAnsi"/>
          <w:szCs w:val="32"/>
        </w:rPr>
      </w:pPr>
      <w:r w:rsidRPr="00325705">
        <w:rPr>
          <w:rFonts w:asciiTheme="minorHAnsi" w:hAnsiTheme="minorHAnsi" w:cstheme="minorHAnsi"/>
          <w:szCs w:val="32"/>
        </w:rPr>
        <w:t>2.3</w:t>
      </w:r>
      <w:r w:rsidRPr="00325705">
        <w:rPr>
          <w:rFonts w:asciiTheme="minorHAnsi" w:hAnsiTheme="minorHAnsi" w:cstheme="minorHAnsi"/>
          <w:szCs w:val="32"/>
        </w:rPr>
        <w:tab/>
      </w:r>
      <w:r w:rsidR="00854EE7">
        <w:rPr>
          <w:rFonts w:asciiTheme="minorHAnsi" w:hAnsiTheme="minorHAnsi" w:cstheme="minorHAnsi"/>
          <w:szCs w:val="32"/>
        </w:rPr>
        <w:t>C</w:t>
      </w:r>
      <w:r w:rsidR="00B95915" w:rsidRPr="00325705">
        <w:rPr>
          <w:rFonts w:asciiTheme="minorHAnsi" w:hAnsiTheme="minorHAnsi" w:cstheme="minorHAnsi"/>
          <w:szCs w:val="32"/>
        </w:rPr>
        <w:t xml:space="preserve">ongestion </w:t>
      </w:r>
      <w:r w:rsidR="00C559B6">
        <w:rPr>
          <w:rFonts w:asciiTheme="minorHAnsi" w:hAnsiTheme="minorHAnsi" w:cstheme="minorHAnsi"/>
          <w:szCs w:val="32"/>
        </w:rPr>
        <w:t>m</w:t>
      </w:r>
      <w:r w:rsidR="00B95915" w:rsidRPr="00325705">
        <w:rPr>
          <w:rFonts w:asciiTheme="minorHAnsi" w:hAnsiTheme="minorHAnsi" w:cstheme="minorHAnsi"/>
          <w:szCs w:val="32"/>
        </w:rPr>
        <w:t>itigation</w:t>
      </w:r>
    </w:p>
    <w:p w14:paraId="73C5911D" w14:textId="0286CFBC" w:rsidR="00EE6459" w:rsidRDefault="00CB0874" w:rsidP="009314BD">
      <w:pPr>
        <w:jc w:val="both"/>
        <w:rPr>
          <w:rFonts w:ascii="Arial" w:hAnsi="Arial" w:cs="Arial"/>
        </w:rPr>
      </w:pPr>
      <w:r w:rsidRPr="001A461D">
        <w:rPr>
          <w:rFonts w:ascii="Arial" w:hAnsi="Arial" w:cs="Arial"/>
        </w:rPr>
        <w:t xml:space="preserve">For congestion mitigation, </w:t>
      </w:r>
      <w:r w:rsidR="00486DEB">
        <w:rPr>
          <w:rFonts w:ascii="Arial" w:hAnsi="Arial" w:cs="Arial"/>
        </w:rPr>
        <w:t>several</w:t>
      </w:r>
      <w:r w:rsidRPr="001A461D">
        <w:rPr>
          <w:rFonts w:ascii="Arial" w:hAnsi="Arial" w:cs="Arial"/>
        </w:rPr>
        <w:t xml:space="preserve"> </w:t>
      </w:r>
      <w:r w:rsidR="00854EE7">
        <w:rPr>
          <w:rFonts w:ascii="Arial" w:hAnsi="Arial" w:cs="Arial"/>
        </w:rPr>
        <w:t>issues</w:t>
      </w:r>
      <w:r w:rsidRPr="001A461D">
        <w:rPr>
          <w:rFonts w:ascii="Arial" w:hAnsi="Arial" w:cs="Arial"/>
        </w:rPr>
        <w:t xml:space="preserve"> are highlighted in the email discussion Post11</w:t>
      </w:r>
      <w:r w:rsidR="00486DEB">
        <w:rPr>
          <w:rFonts w:ascii="Arial" w:hAnsi="Arial" w:cs="Arial"/>
        </w:rPr>
        <w:t>2</w:t>
      </w:r>
      <w:r w:rsidRPr="001A461D">
        <w:rPr>
          <w:rFonts w:ascii="Arial" w:hAnsi="Arial" w:cs="Arial"/>
        </w:rPr>
        <w:t>e#</w:t>
      </w:r>
      <w:r w:rsidR="00486DEB">
        <w:rPr>
          <w:rFonts w:ascii="Arial" w:hAnsi="Arial" w:cs="Arial"/>
        </w:rPr>
        <w:t>065</w:t>
      </w:r>
      <w:r w:rsidR="00E600AD" w:rsidRPr="001A461D">
        <w:rPr>
          <w:rFonts w:ascii="Arial" w:hAnsi="Arial" w:cs="Arial"/>
        </w:rPr>
        <w:t xml:space="preserve"> </w:t>
      </w:r>
      <w:r w:rsidR="00114147">
        <w:rPr>
          <w:rFonts w:ascii="Arial" w:hAnsi="Arial" w:cs="Arial"/>
        </w:rPr>
        <w:t>that cannot be addressed using Rel-16 specifications</w:t>
      </w:r>
      <w:r w:rsidR="00E600AD" w:rsidRPr="001A461D">
        <w:rPr>
          <w:rFonts w:ascii="Arial" w:hAnsi="Arial" w:cs="Arial"/>
        </w:rPr>
        <w:t>.</w:t>
      </w:r>
      <w:r w:rsidR="00EE6459">
        <w:rPr>
          <w:rFonts w:ascii="Arial" w:hAnsi="Arial" w:cs="Arial"/>
        </w:rPr>
        <w:t xml:space="preserve"> However, some issues, such as “</w:t>
      </w:r>
      <w:r w:rsidR="00725798">
        <w:rPr>
          <w:rFonts w:ascii="Arial" w:hAnsi="Arial" w:cs="Arial"/>
        </w:rPr>
        <w:t xml:space="preserve">information of </w:t>
      </w:r>
      <w:r w:rsidR="00EE6459">
        <w:rPr>
          <w:rFonts w:ascii="Arial" w:hAnsi="Arial" w:cs="Arial"/>
        </w:rPr>
        <w:t>parent node recovery from BH RLF</w:t>
      </w:r>
      <w:r w:rsidR="0007579F">
        <w:rPr>
          <w:rFonts w:ascii="Arial" w:hAnsi="Arial" w:cs="Arial"/>
        </w:rPr>
        <w:t xml:space="preserve"> </w:t>
      </w:r>
      <w:r w:rsidR="00EE6459">
        <w:rPr>
          <w:rFonts w:ascii="Arial" w:hAnsi="Arial" w:cs="Arial"/>
        </w:rPr>
        <w:t>to child nodes” fell under the scope of topology adaptation</w:t>
      </w:r>
      <w:r w:rsidR="00AC4299">
        <w:rPr>
          <w:rFonts w:ascii="Arial" w:hAnsi="Arial" w:cs="Arial"/>
        </w:rPr>
        <w:t xml:space="preserve"> discussion (i.e., Post</w:t>
      </w:r>
      <w:r w:rsidR="00CC295F">
        <w:rPr>
          <w:rFonts w:ascii="Arial" w:hAnsi="Arial" w:cs="Arial"/>
        </w:rPr>
        <w:t>112e#066</w:t>
      </w:r>
      <w:r w:rsidR="00AC4299">
        <w:rPr>
          <w:rFonts w:ascii="Arial" w:hAnsi="Arial" w:cs="Arial"/>
        </w:rPr>
        <w:t>)</w:t>
      </w:r>
      <w:r w:rsidR="001F4D10">
        <w:rPr>
          <w:rFonts w:ascii="Arial" w:hAnsi="Arial" w:cs="Arial"/>
        </w:rPr>
        <w:t>, hence, this should not be mixed with congestion mitigation.</w:t>
      </w:r>
      <w:r w:rsidR="00725798">
        <w:rPr>
          <w:rFonts w:ascii="Arial" w:hAnsi="Arial" w:cs="Arial"/>
        </w:rPr>
        <w:t xml:space="preserve"> Similarly</w:t>
      </w:r>
      <w:r w:rsidR="00E600AD" w:rsidRPr="001A461D">
        <w:rPr>
          <w:rFonts w:ascii="Arial" w:hAnsi="Arial" w:cs="Arial"/>
        </w:rPr>
        <w:t xml:space="preserve">, </w:t>
      </w:r>
      <w:r w:rsidR="000B78E0">
        <w:rPr>
          <w:rFonts w:ascii="Arial" w:hAnsi="Arial" w:cs="Arial"/>
        </w:rPr>
        <w:t xml:space="preserve">the </w:t>
      </w:r>
      <w:r w:rsidR="00725798">
        <w:rPr>
          <w:rFonts w:ascii="Arial" w:hAnsi="Arial" w:cs="Arial"/>
        </w:rPr>
        <w:t>current</w:t>
      </w:r>
      <w:r w:rsidR="00835396">
        <w:rPr>
          <w:rFonts w:ascii="Arial" w:hAnsi="Arial" w:cs="Arial"/>
        </w:rPr>
        <w:t xml:space="preserve"> HbH flow control mechanism can only solve the temporary congestion on a local BH link, not long-term congestion. </w:t>
      </w:r>
      <w:r w:rsidR="00835396" w:rsidRPr="001A461D">
        <w:rPr>
          <w:rFonts w:ascii="Arial" w:hAnsi="Arial" w:cs="Arial"/>
        </w:rPr>
        <w:t>For long-term congestion</w:t>
      </w:r>
      <w:r w:rsidR="00835396">
        <w:rPr>
          <w:rFonts w:ascii="Arial" w:hAnsi="Arial" w:cs="Arial"/>
        </w:rPr>
        <w:t xml:space="preserve">, </w:t>
      </w:r>
      <w:r w:rsidR="00835396" w:rsidRPr="001A461D">
        <w:rPr>
          <w:rFonts w:ascii="Arial" w:hAnsi="Arial" w:cs="Arial"/>
        </w:rPr>
        <w:t>E2E flow control mechanism can be used (and improved if needed)</w:t>
      </w:r>
      <w:r w:rsidR="00835396">
        <w:rPr>
          <w:rFonts w:ascii="Arial" w:hAnsi="Arial" w:cs="Arial"/>
        </w:rPr>
        <w:t xml:space="preserve"> rather than further enhancing the HbH flow control</w:t>
      </w:r>
      <w:r w:rsidR="00835396" w:rsidRPr="001A461D">
        <w:rPr>
          <w:rFonts w:ascii="Arial" w:hAnsi="Arial" w:cs="Arial"/>
        </w:rPr>
        <w:t>, which fell under RAN3 domain.</w:t>
      </w:r>
    </w:p>
    <w:p w14:paraId="70622711" w14:textId="6017BED7" w:rsidR="00EE6459" w:rsidRPr="001F4D10" w:rsidRDefault="00EE6459" w:rsidP="00000ACC">
      <w:pPr>
        <w:pStyle w:val="Observation"/>
        <w:jc w:val="left"/>
        <w:rPr>
          <w:lang w:eastAsia="zh-CN"/>
        </w:rPr>
      </w:pPr>
      <w:bookmarkStart w:id="29" w:name="_Toc61528008"/>
      <w:r>
        <w:rPr>
          <w:lang w:eastAsia="zh-CN"/>
        </w:rPr>
        <w:t xml:space="preserve">The issue of </w:t>
      </w:r>
      <w:r w:rsidR="00725798">
        <w:rPr>
          <w:lang w:eastAsia="zh-CN"/>
        </w:rPr>
        <w:t>informing</w:t>
      </w:r>
      <w:r>
        <w:rPr>
          <w:lang w:eastAsia="zh-CN"/>
        </w:rPr>
        <w:t xml:space="preserve"> </w:t>
      </w:r>
      <w:r w:rsidR="00725798">
        <w:rPr>
          <w:lang w:eastAsia="zh-CN"/>
        </w:rPr>
        <w:t>child node</w:t>
      </w:r>
      <w:r w:rsidR="007725F1">
        <w:rPr>
          <w:lang w:eastAsia="zh-CN"/>
        </w:rPr>
        <w:t>s</w:t>
      </w:r>
      <w:r w:rsidR="00725798">
        <w:rPr>
          <w:lang w:eastAsia="zh-CN"/>
        </w:rPr>
        <w:t xml:space="preserve"> about parent node </w:t>
      </w:r>
      <w:r>
        <w:rPr>
          <w:lang w:eastAsia="zh-CN"/>
        </w:rPr>
        <w:t>recovery from BH RLF</w:t>
      </w:r>
      <w:r w:rsidR="00725798">
        <w:rPr>
          <w:lang w:eastAsia="zh-CN"/>
        </w:rPr>
        <w:t xml:space="preserve"> </w:t>
      </w:r>
      <w:r>
        <w:rPr>
          <w:lang w:eastAsia="zh-CN"/>
        </w:rPr>
        <w:t>falls under the scope of topology adaptation discussion</w:t>
      </w:r>
      <w:r w:rsidR="00FA540A">
        <w:rPr>
          <w:lang w:eastAsia="zh-CN"/>
        </w:rPr>
        <w:t xml:space="preserve"> (</w:t>
      </w:r>
      <w:r w:rsidR="00E721AD">
        <w:rPr>
          <w:rFonts w:cs="Arial"/>
        </w:rPr>
        <w:t>Post112e#066</w:t>
      </w:r>
      <w:r w:rsidR="00FA540A">
        <w:rPr>
          <w:lang w:eastAsia="zh-CN"/>
        </w:rPr>
        <w:t>)</w:t>
      </w:r>
      <w:r w:rsidR="00AE1E65">
        <w:rPr>
          <w:lang w:eastAsia="zh-CN"/>
        </w:rPr>
        <w:t xml:space="preserve">, hence, this </w:t>
      </w:r>
      <w:r w:rsidR="001F4D10">
        <w:rPr>
          <w:lang w:eastAsia="zh-CN"/>
        </w:rPr>
        <w:t xml:space="preserve">should not be mixed with </w:t>
      </w:r>
      <w:r>
        <w:rPr>
          <w:lang w:eastAsia="zh-CN"/>
        </w:rPr>
        <w:t>HbH congestion mitigation.</w:t>
      </w:r>
      <w:bookmarkEnd w:id="29"/>
    </w:p>
    <w:p w14:paraId="4FA21129" w14:textId="09EF0CAE" w:rsidR="00835396" w:rsidRPr="009314BD" w:rsidRDefault="00835396" w:rsidP="00000ACC">
      <w:pPr>
        <w:pStyle w:val="Proposal"/>
        <w:spacing w:before="120"/>
        <w:jc w:val="left"/>
      </w:pPr>
      <w:bookmarkStart w:id="30" w:name="_Toc61528016"/>
      <w:r>
        <w:t xml:space="preserve">For long-term congestion, </w:t>
      </w:r>
      <w:r w:rsidR="007725F1">
        <w:t xml:space="preserve">the </w:t>
      </w:r>
      <w:r>
        <w:t xml:space="preserve">E2E flow control mechanism be adopted (and improved </w:t>
      </w:r>
      <w:r w:rsidR="008F0173">
        <w:t xml:space="preserve">by RAN3 </w:t>
      </w:r>
      <w:r>
        <w:t xml:space="preserve">if needed) rather than further enhancing </w:t>
      </w:r>
      <w:r w:rsidR="007725F1">
        <w:t xml:space="preserve">the </w:t>
      </w:r>
      <w:r>
        <w:t>HbH technique.</w:t>
      </w:r>
      <w:bookmarkEnd w:id="30"/>
    </w:p>
    <w:p w14:paraId="4925BE43" w14:textId="74CF3E6D" w:rsidR="0079747F" w:rsidRDefault="0079747F" w:rsidP="000413C9">
      <w:pPr>
        <w:jc w:val="both"/>
        <w:rPr>
          <w:rFonts w:ascii="Arial" w:hAnsi="Arial" w:cs="Arial"/>
        </w:rPr>
      </w:pPr>
      <w:r>
        <w:rPr>
          <w:rFonts w:ascii="Arial" w:hAnsi="Arial" w:cs="Arial"/>
        </w:rPr>
        <w:t xml:space="preserve">In the email discussion </w:t>
      </w:r>
      <w:r w:rsidRPr="001A461D">
        <w:rPr>
          <w:rFonts w:ascii="Arial" w:hAnsi="Arial" w:cs="Arial"/>
        </w:rPr>
        <w:t>Post11</w:t>
      </w:r>
      <w:r>
        <w:rPr>
          <w:rFonts w:ascii="Arial" w:hAnsi="Arial" w:cs="Arial"/>
        </w:rPr>
        <w:t>2</w:t>
      </w:r>
      <w:r w:rsidRPr="001A461D">
        <w:rPr>
          <w:rFonts w:ascii="Arial" w:hAnsi="Arial" w:cs="Arial"/>
        </w:rPr>
        <w:t>e#</w:t>
      </w:r>
      <w:r>
        <w:rPr>
          <w:rFonts w:ascii="Arial" w:hAnsi="Arial" w:cs="Arial"/>
        </w:rPr>
        <w:t>065, it was also addressed the issue of the CU not being able to get information on local congestion conditions experienced at the IAB node. While we acknowledge this issue, we also believe that RAN2 standardizion work is not required. RAN3 is in fact already discussing ways to convey via F1 signalling more granular congestion indications, e.g. per BH RLC channels.</w:t>
      </w:r>
    </w:p>
    <w:p w14:paraId="4D9ACC5D" w14:textId="714E9708" w:rsidR="0079747F" w:rsidRDefault="0079747F" w:rsidP="0079747F">
      <w:pPr>
        <w:pStyle w:val="Proposal"/>
      </w:pPr>
      <w:bookmarkStart w:id="31" w:name="_Toc61528017"/>
      <w:r>
        <w:t>It is up to RAN3 to specify the necessary signalling to convey congestion information from the IAB node to the CU.</w:t>
      </w:r>
      <w:bookmarkEnd w:id="31"/>
    </w:p>
    <w:p w14:paraId="72D92927" w14:textId="1CC83F01" w:rsidR="00615348" w:rsidRDefault="00854EE7" w:rsidP="000413C9">
      <w:pPr>
        <w:jc w:val="both"/>
        <w:rPr>
          <w:rFonts w:ascii="Arial" w:hAnsi="Arial" w:cs="Arial"/>
        </w:rPr>
      </w:pPr>
      <w:r>
        <w:rPr>
          <w:rFonts w:ascii="Arial" w:hAnsi="Arial" w:cs="Arial"/>
        </w:rPr>
        <w:t xml:space="preserve">For local congestion </w:t>
      </w:r>
      <w:r w:rsidR="00621F0F">
        <w:rPr>
          <w:rFonts w:ascii="Arial" w:hAnsi="Arial" w:cs="Arial"/>
        </w:rPr>
        <w:t>mitigation</w:t>
      </w:r>
      <w:r>
        <w:rPr>
          <w:rFonts w:ascii="Arial" w:hAnsi="Arial" w:cs="Arial"/>
        </w:rPr>
        <w:t xml:space="preserve">, </w:t>
      </w:r>
      <w:r w:rsidR="002E7696">
        <w:rPr>
          <w:rFonts w:ascii="Arial" w:hAnsi="Arial" w:cs="Arial"/>
        </w:rPr>
        <w:t xml:space="preserve">some companies prefer to employ local (re)routing. However, </w:t>
      </w:r>
      <w:r w:rsidR="002E7696" w:rsidRPr="001A461D">
        <w:rPr>
          <w:rFonts w:ascii="Arial" w:hAnsi="Arial" w:cs="Arial"/>
        </w:rPr>
        <w:t xml:space="preserve">local </w:t>
      </w:r>
      <w:r w:rsidR="005F039D">
        <w:rPr>
          <w:rFonts w:ascii="Arial" w:hAnsi="Arial" w:cs="Arial"/>
        </w:rPr>
        <w:t xml:space="preserve">(re)routing </w:t>
      </w:r>
      <w:r w:rsidR="002E7696" w:rsidRPr="001A461D">
        <w:rPr>
          <w:rFonts w:ascii="Arial" w:hAnsi="Arial" w:cs="Arial"/>
        </w:rPr>
        <w:t>decisions are made based on limited information and can lead the overall network to a suboptimal state.</w:t>
      </w:r>
      <w:r w:rsidR="002B6491">
        <w:rPr>
          <w:rFonts w:ascii="Arial" w:hAnsi="Arial" w:cs="Arial"/>
        </w:rPr>
        <w:t xml:space="preserve"> Therefore, in our view,</w:t>
      </w:r>
      <w:r w:rsidR="00BC6433">
        <w:rPr>
          <w:rFonts w:ascii="Arial" w:hAnsi="Arial" w:cs="Arial"/>
        </w:rPr>
        <w:t xml:space="preserve"> these local decisions</w:t>
      </w:r>
      <w:r w:rsidR="004868FF">
        <w:rPr>
          <w:rFonts w:ascii="Arial" w:hAnsi="Arial" w:cs="Arial"/>
        </w:rPr>
        <w:t xml:space="preserve"> should be made</w:t>
      </w:r>
      <w:r w:rsidR="00883E94">
        <w:rPr>
          <w:rFonts w:ascii="Arial" w:hAnsi="Arial" w:cs="Arial"/>
        </w:rPr>
        <w:t xml:space="preserve"> in a controlled way</w:t>
      </w:r>
      <w:r w:rsidR="009751D4">
        <w:rPr>
          <w:rFonts w:ascii="Arial" w:hAnsi="Arial" w:cs="Arial"/>
        </w:rPr>
        <w:t xml:space="preserve"> </w:t>
      </w:r>
      <w:r w:rsidR="00414468">
        <w:rPr>
          <w:rFonts w:ascii="Arial" w:hAnsi="Arial" w:cs="Arial"/>
        </w:rPr>
        <w:t xml:space="preserve">by following a mechanism configured by </w:t>
      </w:r>
      <w:r w:rsidR="00FC6904">
        <w:rPr>
          <w:rFonts w:ascii="Arial" w:hAnsi="Arial" w:cs="Arial"/>
        </w:rPr>
        <w:t xml:space="preserve">CU. Furthermore, </w:t>
      </w:r>
      <w:r w:rsidR="001F4D10">
        <w:rPr>
          <w:rFonts w:ascii="Arial" w:hAnsi="Arial" w:cs="Arial"/>
        </w:rPr>
        <w:t xml:space="preserve">CU </w:t>
      </w:r>
      <w:r w:rsidR="00FE5AC3">
        <w:rPr>
          <w:rFonts w:ascii="Arial" w:hAnsi="Arial" w:cs="Arial"/>
        </w:rPr>
        <w:t>could</w:t>
      </w:r>
      <w:r w:rsidR="000E2A4E">
        <w:rPr>
          <w:rFonts w:ascii="Arial" w:hAnsi="Arial" w:cs="Arial"/>
        </w:rPr>
        <w:t xml:space="preserve"> be information </w:t>
      </w:r>
      <w:r w:rsidR="001F4D10">
        <w:rPr>
          <w:rFonts w:ascii="Arial" w:hAnsi="Arial" w:cs="Arial"/>
        </w:rPr>
        <w:t>about local congestion conditions</w:t>
      </w:r>
      <w:r w:rsidR="002E7696">
        <w:rPr>
          <w:rFonts w:ascii="Arial" w:hAnsi="Arial" w:cs="Arial"/>
        </w:rPr>
        <w:t>,</w:t>
      </w:r>
      <w:r w:rsidR="001F4D10">
        <w:rPr>
          <w:rFonts w:ascii="Arial" w:hAnsi="Arial" w:cs="Arial"/>
        </w:rPr>
        <w:t xml:space="preserve"> </w:t>
      </w:r>
      <w:r w:rsidR="00500B8D">
        <w:rPr>
          <w:rFonts w:ascii="Arial" w:hAnsi="Arial" w:cs="Arial"/>
        </w:rPr>
        <w:t>which</w:t>
      </w:r>
      <w:r w:rsidR="001F4D10">
        <w:rPr>
          <w:rFonts w:ascii="Arial" w:hAnsi="Arial" w:cs="Arial"/>
        </w:rPr>
        <w:t xml:space="preserve"> </w:t>
      </w:r>
      <w:r w:rsidR="00C614A9">
        <w:rPr>
          <w:rFonts w:ascii="Arial" w:hAnsi="Arial" w:cs="Arial"/>
        </w:rPr>
        <w:t xml:space="preserve">would </w:t>
      </w:r>
      <w:r w:rsidR="00993A75">
        <w:rPr>
          <w:rFonts w:ascii="Arial" w:hAnsi="Arial" w:cs="Arial"/>
        </w:rPr>
        <w:t>facil</w:t>
      </w:r>
      <w:r w:rsidR="00041B7D">
        <w:rPr>
          <w:rFonts w:ascii="Arial" w:hAnsi="Arial" w:cs="Arial"/>
        </w:rPr>
        <w:t>i</w:t>
      </w:r>
      <w:r w:rsidR="00993A75">
        <w:rPr>
          <w:rFonts w:ascii="Arial" w:hAnsi="Arial" w:cs="Arial"/>
        </w:rPr>
        <w:t>tate</w:t>
      </w:r>
      <w:r w:rsidR="00C614A9">
        <w:rPr>
          <w:rFonts w:ascii="Arial" w:hAnsi="Arial" w:cs="Arial"/>
        </w:rPr>
        <w:t xml:space="preserve"> </w:t>
      </w:r>
      <w:r w:rsidR="002E7696">
        <w:rPr>
          <w:rFonts w:ascii="Arial" w:hAnsi="Arial" w:cs="Arial"/>
        </w:rPr>
        <w:t>CU</w:t>
      </w:r>
      <w:r w:rsidR="001F4D10">
        <w:rPr>
          <w:rFonts w:ascii="Arial" w:hAnsi="Arial" w:cs="Arial"/>
        </w:rPr>
        <w:t xml:space="preserve"> to update routing configurations </w:t>
      </w:r>
      <w:r w:rsidR="007725F1">
        <w:rPr>
          <w:rFonts w:ascii="Arial" w:hAnsi="Arial" w:cs="Arial"/>
        </w:rPr>
        <w:t xml:space="preserve">of </w:t>
      </w:r>
      <w:r w:rsidR="001F4D10">
        <w:rPr>
          <w:rFonts w:ascii="Arial" w:hAnsi="Arial" w:cs="Arial"/>
        </w:rPr>
        <w:t xml:space="preserve">IAB nodes </w:t>
      </w:r>
      <w:r w:rsidR="0088439B">
        <w:rPr>
          <w:rFonts w:ascii="Arial" w:hAnsi="Arial" w:cs="Arial"/>
        </w:rPr>
        <w:t>(</w:t>
      </w:r>
      <w:r w:rsidR="009D4FBE">
        <w:rPr>
          <w:rFonts w:ascii="Arial" w:hAnsi="Arial" w:cs="Arial"/>
        </w:rPr>
        <w:t>if needed</w:t>
      </w:r>
      <w:r w:rsidR="0088439B">
        <w:rPr>
          <w:rFonts w:ascii="Arial" w:hAnsi="Arial" w:cs="Arial"/>
        </w:rPr>
        <w:t>)</w:t>
      </w:r>
      <w:r w:rsidR="007725F1">
        <w:rPr>
          <w:rFonts w:ascii="Arial" w:hAnsi="Arial" w:cs="Arial"/>
        </w:rPr>
        <w:t xml:space="preserve"> </w:t>
      </w:r>
      <w:r w:rsidR="00073715">
        <w:rPr>
          <w:rFonts w:ascii="Arial" w:hAnsi="Arial" w:cs="Arial"/>
        </w:rPr>
        <w:t>for</w:t>
      </w:r>
      <w:r w:rsidR="00C25C72">
        <w:rPr>
          <w:rFonts w:ascii="Arial" w:hAnsi="Arial" w:cs="Arial"/>
        </w:rPr>
        <w:t xml:space="preserve"> maintain</w:t>
      </w:r>
      <w:r w:rsidR="00073715">
        <w:rPr>
          <w:rFonts w:ascii="Arial" w:hAnsi="Arial" w:cs="Arial"/>
        </w:rPr>
        <w:t>ing</w:t>
      </w:r>
      <w:r w:rsidR="00C25C72">
        <w:rPr>
          <w:rFonts w:ascii="Arial" w:hAnsi="Arial" w:cs="Arial"/>
        </w:rPr>
        <w:t xml:space="preserve"> </w:t>
      </w:r>
      <w:r w:rsidR="00E54EA5">
        <w:rPr>
          <w:rFonts w:ascii="Arial" w:hAnsi="Arial" w:cs="Arial"/>
        </w:rPr>
        <w:t>a balance</w:t>
      </w:r>
      <w:r w:rsidR="00041B7D">
        <w:rPr>
          <w:rFonts w:ascii="Arial" w:hAnsi="Arial" w:cs="Arial"/>
        </w:rPr>
        <w:t>d</w:t>
      </w:r>
      <w:r w:rsidR="00E54EA5">
        <w:rPr>
          <w:rFonts w:ascii="Arial" w:hAnsi="Arial" w:cs="Arial"/>
        </w:rPr>
        <w:t xml:space="preserve"> load across all the network </w:t>
      </w:r>
      <w:r w:rsidR="00B80FDD">
        <w:rPr>
          <w:rFonts w:ascii="Arial" w:hAnsi="Arial" w:cs="Arial"/>
        </w:rPr>
        <w:t>segment</w:t>
      </w:r>
      <w:r w:rsidR="009751D4">
        <w:rPr>
          <w:rFonts w:ascii="Arial" w:hAnsi="Arial" w:cs="Arial"/>
        </w:rPr>
        <w:t>s</w:t>
      </w:r>
      <w:r w:rsidR="002E7696">
        <w:rPr>
          <w:rFonts w:ascii="Arial" w:hAnsi="Arial" w:cs="Arial"/>
        </w:rPr>
        <w:t>.</w:t>
      </w:r>
      <w:r w:rsidR="006050E9">
        <w:rPr>
          <w:rFonts w:ascii="Arial" w:hAnsi="Arial" w:cs="Arial"/>
        </w:rPr>
        <w:t xml:space="preserve"> In summary, RAN2</w:t>
      </w:r>
      <w:r w:rsidR="00144D3B">
        <w:rPr>
          <w:rFonts w:ascii="Arial" w:hAnsi="Arial" w:cs="Arial"/>
        </w:rPr>
        <w:t xml:space="preserve"> should discuss the </w:t>
      </w:r>
      <w:r w:rsidR="004F1AD8">
        <w:rPr>
          <w:rFonts w:ascii="Arial" w:hAnsi="Arial" w:cs="Arial"/>
        </w:rPr>
        <w:t>whole mechanism</w:t>
      </w:r>
      <w:r w:rsidR="00FA7904">
        <w:rPr>
          <w:rFonts w:ascii="Arial" w:hAnsi="Arial" w:cs="Arial"/>
        </w:rPr>
        <w:t xml:space="preserve"> that i</w:t>
      </w:r>
      <w:r w:rsidR="004666E3">
        <w:rPr>
          <w:rFonts w:ascii="Arial" w:hAnsi="Arial" w:cs="Arial"/>
        </w:rPr>
        <w:t>ncludes</w:t>
      </w:r>
      <w:r w:rsidR="00FA7904">
        <w:rPr>
          <w:rFonts w:ascii="Arial" w:hAnsi="Arial" w:cs="Arial"/>
        </w:rPr>
        <w:t xml:space="preserve"> the CU and loc</w:t>
      </w:r>
      <w:r w:rsidR="009D3613">
        <w:rPr>
          <w:rFonts w:ascii="Arial" w:hAnsi="Arial" w:cs="Arial"/>
        </w:rPr>
        <w:t>al IAB node</w:t>
      </w:r>
      <w:r w:rsidR="004666E3">
        <w:rPr>
          <w:rFonts w:ascii="Arial" w:hAnsi="Arial" w:cs="Arial"/>
        </w:rPr>
        <w:t>s</w:t>
      </w:r>
      <w:r w:rsidR="00F5743D">
        <w:rPr>
          <w:rFonts w:ascii="Arial" w:hAnsi="Arial" w:cs="Arial"/>
        </w:rPr>
        <w:t xml:space="preserve"> for how to handle</w:t>
      </w:r>
      <w:r w:rsidR="00F55193">
        <w:rPr>
          <w:rFonts w:ascii="Arial" w:hAnsi="Arial" w:cs="Arial"/>
        </w:rPr>
        <w:t xml:space="preserve"> local congestion</w:t>
      </w:r>
      <w:r w:rsidR="009D192D">
        <w:rPr>
          <w:rFonts w:ascii="Arial" w:hAnsi="Arial" w:cs="Arial"/>
        </w:rPr>
        <w:t xml:space="preserve"> rather than </w:t>
      </w:r>
      <w:r w:rsidR="00807DE7">
        <w:rPr>
          <w:rFonts w:ascii="Arial" w:hAnsi="Arial" w:cs="Arial"/>
        </w:rPr>
        <w:t>tackling the issu</w:t>
      </w:r>
      <w:r w:rsidR="003849A0">
        <w:rPr>
          <w:rFonts w:ascii="Arial" w:hAnsi="Arial" w:cs="Arial"/>
        </w:rPr>
        <w:t>e at the local node level.</w:t>
      </w:r>
    </w:p>
    <w:p w14:paraId="501AE1AD" w14:textId="4430F233" w:rsidR="00615348" w:rsidRPr="00831547" w:rsidRDefault="003D139A" w:rsidP="000413C9">
      <w:pPr>
        <w:pStyle w:val="Proposal"/>
        <w:spacing w:before="120"/>
      </w:pPr>
      <w:bookmarkStart w:id="32" w:name="_Toc61528018"/>
      <w:r>
        <w:t xml:space="preserve">Local decisions </w:t>
      </w:r>
      <w:r w:rsidR="00D668E2">
        <w:t xml:space="preserve">by IAB nodes </w:t>
      </w:r>
      <w:r>
        <w:t>for congestion mitigation</w:t>
      </w:r>
      <w:r w:rsidR="00D668E2">
        <w:t xml:space="preserve"> should be</w:t>
      </w:r>
      <w:r w:rsidR="00C61499">
        <w:t xml:space="preserve"> made in a controlled </w:t>
      </w:r>
      <w:r w:rsidR="00504BC4">
        <w:t xml:space="preserve">manner </w:t>
      </w:r>
      <w:r w:rsidR="00AD5A61">
        <w:t xml:space="preserve">by </w:t>
      </w:r>
      <w:r w:rsidR="00504BC4">
        <w:t>following a mechanism configured by CU</w:t>
      </w:r>
      <w:r w:rsidR="00615348" w:rsidRPr="00935989">
        <w:t>.</w:t>
      </w:r>
      <w:bookmarkEnd w:id="32"/>
    </w:p>
    <w:p w14:paraId="42A2A1EF" w14:textId="68923F62" w:rsidR="00AC13DD" w:rsidRPr="00935989" w:rsidRDefault="00AC13DD" w:rsidP="000413C9">
      <w:pPr>
        <w:pStyle w:val="Proposal"/>
        <w:spacing w:before="120"/>
      </w:pPr>
      <w:bookmarkStart w:id="33" w:name="_Toc61528019"/>
      <w:r w:rsidRPr="00935989">
        <w:t xml:space="preserve">RAN2 </w:t>
      </w:r>
      <w:r w:rsidR="00B344C6" w:rsidRPr="00935989">
        <w:t>to</w:t>
      </w:r>
      <w:r w:rsidRPr="00935989">
        <w:t xml:space="preserve"> discuss </w:t>
      </w:r>
      <w:r w:rsidR="000B78E0">
        <w:t xml:space="preserve">mechanisms for enabling CU to know about local congestion conditions and updating </w:t>
      </w:r>
      <w:r w:rsidR="007725F1">
        <w:t xml:space="preserve">the </w:t>
      </w:r>
      <w:r w:rsidR="000B78E0">
        <w:t>routing configuration of IAB nodes under its domain when needed for congestion mitigation</w:t>
      </w:r>
      <w:r w:rsidRPr="00935989">
        <w:t>.</w:t>
      </w:r>
      <w:bookmarkEnd w:id="33"/>
    </w:p>
    <w:p w14:paraId="7026E527" w14:textId="7803E581" w:rsidR="00C01F33" w:rsidRPr="00846488" w:rsidRDefault="00846488" w:rsidP="00CE0424">
      <w:pPr>
        <w:pStyle w:val="Heading1"/>
        <w:rPr>
          <w:rFonts w:asciiTheme="minorHAnsi" w:hAnsiTheme="minorHAnsi" w:cstheme="minorHAnsi"/>
          <w:sz w:val="40"/>
          <w:szCs w:val="22"/>
        </w:rPr>
      </w:pPr>
      <w:r w:rsidRPr="00846488">
        <w:rPr>
          <w:rFonts w:asciiTheme="minorHAnsi" w:hAnsiTheme="minorHAnsi" w:cstheme="minorHAnsi"/>
          <w:sz w:val="40"/>
          <w:szCs w:val="22"/>
        </w:rPr>
        <w:t>3</w:t>
      </w:r>
      <w:r w:rsidRPr="00846488">
        <w:rPr>
          <w:rFonts w:asciiTheme="minorHAnsi" w:hAnsiTheme="minorHAnsi" w:cstheme="minorHAnsi"/>
          <w:sz w:val="40"/>
          <w:szCs w:val="22"/>
        </w:rPr>
        <w:tab/>
      </w:r>
      <w:r w:rsidR="00C01F33" w:rsidRPr="00846488">
        <w:rPr>
          <w:rFonts w:asciiTheme="minorHAnsi" w:hAnsiTheme="minorHAnsi" w:cstheme="minorHAnsi"/>
          <w:sz w:val="40"/>
          <w:szCs w:val="22"/>
        </w:rPr>
        <w:t>Conclusion</w:t>
      </w:r>
    </w:p>
    <w:p w14:paraId="32680AC0" w14:textId="6195FC8C" w:rsidR="00A0393F" w:rsidRDefault="00A0393F" w:rsidP="00A0393F">
      <w:pPr>
        <w:pStyle w:val="BodyText"/>
        <w:rPr>
          <w:b/>
          <w:bCs/>
        </w:rPr>
      </w:pPr>
      <w:r>
        <w:t>In the previous sections</w:t>
      </w:r>
      <w:r w:rsidRPr="00CE0424">
        <w:t xml:space="preserve"> we </w:t>
      </w:r>
      <w:r>
        <w:t>made the following observations</w:t>
      </w:r>
      <w:r w:rsidRPr="00CE0424">
        <w:t>:</w:t>
      </w:r>
      <w:r>
        <w:rPr>
          <w:b/>
          <w:bCs/>
        </w:rPr>
        <w:t xml:space="preserve"> </w:t>
      </w:r>
    </w:p>
    <w:p w14:paraId="520665A5" w14:textId="77777777" w:rsidR="00657ACA" w:rsidRDefault="00657ACA" w:rsidP="00A0393F">
      <w:pPr>
        <w:pStyle w:val="BodyText"/>
        <w:rPr>
          <w:b/>
          <w:bCs/>
        </w:rPr>
      </w:pPr>
    </w:p>
    <w:p w14:paraId="529F19F4" w14:textId="77777777" w:rsidR="000B6BB5"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rPr>
        <w:fldChar w:fldCharType="begin"/>
      </w:r>
      <w:r w:rsidRPr="00AA6412">
        <w:rPr>
          <w:rFonts w:asciiTheme="minorHAnsi" w:hAnsiTheme="minorHAnsi" w:cstheme="minorHAnsi"/>
          <w:b w:val="0"/>
          <w:bCs/>
          <w:sz w:val="22"/>
          <w:szCs w:val="22"/>
        </w:rPr>
        <w:instrText xml:space="preserve"> TOC \f O \n \h \z \t "Observation" \c </w:instrText>
      </w:r>
      <w:r>
        <w:rPr>
          <w:b w:val="0"/>
        </w:rPr>
        <w:fldChar w:fldCharType="separate"/>
      </w:r>
      <w:hyperlink w:anchor="_Toc61527997" w:history="1">
        <w:r w:rsidR="000B6BB5" w:rsidRPr="00A57984">
          <w:rPr>
            <w:rStyle w:val="Hyperlink"/>
            <w:noProof/>
          </w:rPr>
          <w:t>Observation 1</w:t>
        </w:r>
        <w:r w:rsidR="000B6BB5">
          <w:rPr>
            <w:rFonts w:asciiTheme="minorHAnsi" w:eastAsiaTheme="minorEastAsia" w:hAnsiTheme="minorHAnsi" w:cstheme="minorBidi"/>
            <w:b w:val="0"/>
            <w:noProof/>
            <w:sz w:val="22"/>
            <w:szCs w:val="22"/>
            <w:lang w:val="sv-SE" w:eastAsia="sv-SE"/>
          </w:rPr>
          <w:tab/>
        </w:r>
        <w:r w:rsidR="000B6BB5" w:rsidRPr="00A57984">
          <w:rPr>
            <w:rStyle w:val="Hyperlink"/>
            <w:noProof/>
          </w:rPr>
          <w:t>Providing information about route link quality to schedulers of IAB nodes requires considerable specification work and inflicts significant signalling overhead, while it is not clear how this will improve topology-wide fairness.</w:t>
        </w:r>
      </w:hyperlink>
    </w:p>
    <w:p w14:paraId="3CB3846D"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7998" w:history="1">
        <w:r w:rsidR="000B6BB5" w:rsidRPr="00A57984">
          <w:rPr>
            <w:rStyle w:val="Hyperlink"/>
            <w:rFonts w:cs="Arial"/>
            <w:noProof/>
          </w:rPr>
          <w:t>Observation 2</w:t>
        </w:r>
        <w:r w:rsidR="000B6BB5">
          <w:rPr>
            <w:rFonts w:asciiTheme="minorHAnsi" w:eastAsiaTheme="minorEastAsia" w:hAnsiTheme="minorHAnsi" w:cstheme="minorBidi"/>
            <w:b w:val="0"/>
            <w:noProof/>
            <w:sz w:val="22"/>
            <w:szCs w:val="22"/>
            <w:lang w:val="sv-SE" w:eastAsia="sv-SE"/>
          </w:rPr>
          <w:tab/>
        </w:r>
        <w:r w:rsidR="000B6BB5" w:rsidRPr="00A57984">
          <w:rPr>
            <w:rStyle w:val="Hyperlink"/>
            <w:noProof/>
          </w:rPr>
          <w:t>The issue of unbalanced load on BH RLC channels carrying UE bearers with the same or similar QoS requirements does not need a specification solution as it can be addressed via proper implementation.</w:t>
        </w:r>
      </w:hyperlink>
    </w:p>
    <w:p w14:paraId="4DEC1AD2"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7999" w:history="1">
        <w:r w:rsidR="000B6BB5" w:rsidRPr="00A57984">
          <w:rPr>
            <w:rStyle w:val="Hyperlink"/>
            <w:noProof/>
          </w:rPr>
          <w:t>Observation 3</w:t>
        </w:r>
        <w:r w:rsidR="000B6BB5">
          <w:rPr>
            <w:rFonts w:asciiTheme="minorHAnsi" w:eastAsiaTheme="minorEastAsia" w:hAnsiTheme="minorHAnsi" w:cstheme="minorBidi"/>
            <w:b w:val="0"/>
            <w:noProof/>
            <w:sz w:val="22"/>
            <w:szCs w:val="22"/>
            <w:lang w:val="sv-SE" w:eastAsia="sv-SE"/>
          </w:rPr>
          <w:tab/>
        </w:r>
        <w:r w:rsidR="000B6BB5" w:rsidRPr="00A57984">
          <w:rPr>
            <w:rStyle w:val="Hyperlink"/>
            <w:noProof/>
          </w:rPr>
          <w:t>Enabling the IAB node (via F1 signaling or additional BAP header fields) to know about the number of DRBs/UEs served by a BH RLC channel for QoS purposes might inflict significant signalling overhead.</w:t>
        </w:r>
      </w:hyperlink>
    </w:p>
    <w:p w14:paraId="75CDC03B"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00" w:history="1">
        <w:r w:rsidR="000B6BB5" w:rsidRPr="00A57984">
          <w:rPr>
            <w:rStyle w:val="Hyperlink"/>
            <w:noProof/>
          </w:rPr>
          <w:t>Observation 4</w:t>
        </w:r>
        <w:r w:rsidR="000B6BB5">
          <w:rPr>
            <w:rFonts w:asciiTheme="minorHAnsi" w:eastAsiaTheme="minorEastAsia" w:hAnsiTheme="minorHAnsi" w:cstheme="minorBidi"/>
            <w:b w:val="0"/>
            <w:noProof/>
            <w:sz w:val="22"/>
            <w:szCs w:val="22"/>
            <w:lang w:val="sv-SE" w:eastAsia="sv-SE"/>
          </w:rPr>
          <w:tab/>
        </w:r>
        <w:r w:rsidR="000B6BB5" w:rsidRPr="00A57984">
          <w:rPr>
            <w:rStyle w:val="Hyperlink"/>
            <w:noProof/>
          </w:rPr>
          <w:t>It is not clear the advantage of using F1 signalling to provide updates on the number of UEs/DRBs conveyed by a BH RLC Channel. The CU could simply reconfigure the BH RLC channels when there is a high imbalance in the traffic they are handling.</w:t>
        </w:r>
      </w:hyperlink>
    </w:p>
    <w:p w14:paraId="71547E62"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01" w:history="1">
        <w:r w:rsidR="000B6BB5" w:rsidRPr="00A57984">
          <w:rPr>
            <w:rStyle w:val="Hyperlink"/>
            <w:noProof/>
          </w:rPr>
          <w:t>Observation 5</w:t>
        </w:r>
        <w:r w:rsidR="000B6BB5">
          <w:rPr>
            <w:rFonts w:asciiTheme="minorHAnsi" w:eastAsiaTheme="minorEastAsia" w:hAnsiTheme="minorHAnsi" w:cstheme="minorBidi"/>
            <w:b w:val="0"/>
            <w:noProof/>
            <w:sz w:val="22"/>
            <w:szCs w:val="22"/>
            <w:lang w:val="sv-SE" w:eastAsia="sv-SE"/>
          </w:rPr>
          <w:tab/>
        </w:r>
        <w:r w:rsidR="000B6BB5" w:rsidRPr="00A57984">
          <w:rPr>
            <w:rStyle w:val="Hyperlink"/>
            <w:noProof/>
          </w:rPr>
          <w:t xml:space="preserve">A simple approach for ensuring fair radio resources to BH RLC channels could be </w:t>
        </w:r>
        <w:r w:rsidR="000B6BB5" w:rsidRPr="00A57984">
          <w:rPr>
            <w:rStyle w:val="Hyperlink"/>
            <w:rFonts w:cs="Arial"/>
            <w:noProof/>
          </w:rPr>
          <w:t>to assign a uniform number of DRBs per BH RLC channel and later reconfigures</w:t>
        </w:r>
        <w:r w:rsidR="000B6BB5" w:rsidRPr="00A57984">
          <w:rPr>
            <w:rStyle w:val="Hyperlink"/>
            <w:noProof/>
          </w:rPr>
          <w:t xml:space="preserve"> the BH RLC channels when there is a high imbalance in the traffic they are handling.</w:t>
        </w:r>
      </w:hyperlink>
    </w:p>
    <w:p w14:paraId="5181659E"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02" w:history="1">
        <w:r w:rsidR="000B6BB5" w:rsidRPr="00A57984">
          <w:rPr>
            <w:rStyle w:val="Hyperlink"/>
            <w:rFonts w:cs="Arial"/>
            <w:noProof/>
          </w:rPr>
          <w:t>Observation 6</w:t>
        </w:r>
        <w:r w:rsidR="000B6BB5">
          <w:rPr>
            <w:rFonts w:asciiTheme="minorHAnsi" w:eastAsiaTheme="minorEastAsia" w:hAnsiTheme="minorHAnsi" w:cstheme="minorBidi"/>
            <w:b w:val="0"/>
            <w:noProof/>
            <w:sz w:val="22"/>
            <w:szCs w:val="22"/>
            <w:lang w:val="sv-SE" w:eastAsia="sv-SE"/>
          </w:rPr>
          <w:tab/>
        </w:r>
        <w:r w:rsidR="000B6BB5" w:rsidRPr="00A57984">
          <w:rPr>
            <w:rStyle w:val="Hyperlink"/>
            <w:noProof/>
          </w:rPr>
          <w:t>Assuming that a BH RLC channel is always at “full load”, i.e. the BH RLC channel continuously conveys all the traffics for all DRBs/UEs, is not realistic. The traffic conveyed by one BH RLC channel for the various UEs/DRBs may vary over time depending on a number of factors.</w:t>
        </w:r>
      </w:hyperlink>
    </w:p>
    <w:p w14:paraId="6C244D84"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03" w:history="1">
        <w:r w:rsidR="000B6BB5" w:rsidRPr="00A57984">
          <w:rPr>
            <w:rStyle w:val="Hyperlink"/>
            <w:noProof/>
          </w:rPr>
          <w:t>Observation 7</w:t>
        </w:r>
        <w:r w:rsidR="000B6BB5">
          <w:rPr>
            <w:rFonts w:asciiTheme="minorHAnsi" w:eastAsiaTheme="minorEastAsia" w:hAnsiTheme="minorHAnsi" w:cstheme="minorBidi"/>
            <w:b w:val="0"/>
            <w:noProof/>
            <w:sz w:val="22"/>
            <w:szCs w:val="22"/>
            <w:lang w:val="sv-SE" w:eastAsia="sv-SE"/>
          </w:rPr>
          <w:tab/>
        </w:r>
        <w:r w:rsidR="000B6BB5" w:rsidRPr="00A57984">
          <w:rPr>
            <w:rStyle w:val="Hyperlink"/>
            <w:noProof/>
          </w:rPr>
          <w:t xml:space="preserve">During IAB Rel-16, it was agreed </w:t>
        </w:r>
        <w:r w:rsidR="000B6BB5" w:rsidRPr="00A57984">
          <w:rPr>
            <w:rStyle w:val="Hyperlink"/>
            <w:rFonts w:cs="Arial"/>
            <w:noProof/>
          </w:rPr>
          <w:t>that buffer size calculation may differ for nodes of different vendors and is left to the implementation. Hence, it is not clear what benefit would bring standardizing the Preemptive BSR calculation, especially considering the potential large standardization work.</w:t>
        </w:r>
      </w:hyperlink>
    </w:p>
    <w:p w14:paraId="47BEA91A"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04" w:history="1">
        <w:r w:rsidR="000B6BB5" w:rsidRPr="00A57984">
          <w:rPr>
            <w:rStyle w:val="Hyperlink"/>
            <w:noProof/>
          </w:rPr>
          <w:t>Observation 8</w:t>
        </w:r>
        <w:r w:rsidR="000B6BB5">
          <w:rPr>
            <w:rFonts w:asciiTheme="minorHAnsi" w:eastAsiaTheme="minorEastAsia" w:hAnsiTheme="minorHAnsi" w:cstheme="minorBidi"/>
            <w:b w:val="0"/>
            <w:noProof/>
            <w:sz w:val="22"/>
            <w:szCs w:val="22"/>
            <w:lang w:val="sv-SE" w:eastAsia="sv-SE"/>
          </w:rPr>
          <w:tab/>
        </w:r>
        <w:r w:rsidR="000B6BB5" w:rsidRPr="00A57984">
          <w:rPr>
            <w:rStyle w:val="Hyperlink"/>
            <w:noProof/>
          </w:rPr>
          <w:t>PDB management is part of the network functions to commit and deliver the QoS of a service.</w:t>
        </w:r>
      </w:hyperlink>
    </w:p>
    <w:p w14:paraId="786A36DD"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05" w:history="1">
        <w:r w:rsidR="000B6BB5" w:rsidRPr="00A57984">
          <w:rPr>
            <w:rStyle w:val="Hyperlink"/>
            <w:noProof/>
          </w:rPr>
          <w:t>Observation 9</w:t>
        </w:r>
        <w:r w:rsidR="000B6BB5">
          <w:rPr>
            <w:rFonts w:asciiTheme="minorHAnsi" w:eastAsiaTheme="minorEastAsia" w:hAnsiTheme="minorHAnsi" w:cstheme="minorBidi"/>
            <w:b w:val="0"/>
            <w:noProof/>
            <w:sz w:val="22"/>
            <w:szCs w:val="22"/>
            <w:lang w:val="sv-SE" w:eastAsia="sv-SE"/>
          </w:rPr>
          <w:tab/>
        </w:r>
        <w:r w:rsidR="000B6BB5" w:rsidRPr="00A57984">
          <w:rPr>
            <w:rStyle w:val="Hyperlink"/>
            <w:noProof/>
          </w:rPr>
          <w:t>Proper configuration of the BH bearers and routes are tools to deliver the committed QoS parameters and an ideal pre-emptive BSR can provide minimum UL latency.</w:t>
        </w:r>
      </w:hyperlink>
    </w:p>
    <w:p w14:paraId="1DC7B61F"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06" w:history="1">
        <w:r w:rsidR="000B6BB5" w:rsidRPr="00A57984">
          <w:rPr>
            <w:rStyle w:val="Hyperlink"/>
            <w:noProof/>
          </w:rPr>
          <w:t>Observation 10</w:t>
        </w:r>
        <w:r w:rsidR="000B6BB5">
          <w:rPr>
            <w:rFonts w:asciiTheme="minorHAnsi" w:eastAsiaTheme="minorEastAsia" w:hAnsiTheme="minorHAnsi" w:cstheme="minorBidi"/>
            <w:b w:val="0"/>
            <w:noProof/>
            <w:sz w:val="22"/>
            <w:szCs w:val="22"/>
            <w:lang w:val="sv-SE" w:eastAsia="sv-SE"/>
          </w:rPr>
          <w:tab/>
        </w:r>
        <w:r w:rsidR="000B6BB5" w:rsidRPr="00A57984">
          <w:rPr>
            <w:rStyle w:val="Hyperlink"/>
            <w:noProof/>
          </w:rPr>
          <w:t>In Rel-16, the CU can configure an intermediate IAB node with a per-hop PDB per BH-RLC channel. The IAB node can apply packet discarding policies on the basis of this information and scheduling decisions.</w:t>
        </w:r>
      </w:hyperlink>
    </w:p>
    <w:p w14:paraId="11A2843A"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07" w:history="1">
        <w:r w:rsidR="000B6BB5" w:rsidRPr="00A57984">
          <w:rPr>
            <w:rStyle w:val="Hyperlink"/>
            <w:noProof/>
          </w:rPr>
          <w:t>Observation 11</w:t>
        </w:r>
        <w:r w:rsidR="000B6BB5">
          <w:rPr>
            <w:rFonts w:asciiTheme="minorHAnsi" w:eastAsiaTheme="minorEastAsia" w:hAnsiTheme="minorHAnsi" w:cstheme="minorBidi"/>
            <w:b w:val="0"/>
            <w:noProof/>
            <w:sz w:val="22"/>
            <w:szCs w:val="22"/>
            <w:lang w:val="sv-SE" w:eastAsia="sv-SE"/>
          </w:rPr>
          <w:tab/>
        </w:r>
        <w:r w:rsidR="000B6BB5" w:rsidRPr="00A57984">
          <w:rPr>
            <w:rStyle w:val="Hyperlink"/>
            <w:noProof/>
          </w:rPr>
          <w:t>The topic of “enhancement of LCGs per BH link” can be discussed in the context of ensuring QoS requirements for UL traffic in a multi-hop IAB network.</w:t>
        </w:r>
      </w:hyperlink>
    </w:p>
    <w:p w14:paraId="22B76B0E"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08" w:history="1">
        <w:r w:rsidR="000B6BB5" w:rsidRPr="00A57984">
          <w:rPr>
            <w:rStyle w:val="Hyperlink"/>
            <w:noProof/>
          </w:rPr>
          <w:t>Observation 12</w:t>
        </w:r>
        <w:r w:rsidR="000B6BB5">
          <w:rPr>
            <w:rFonts w:asciiTheme="minorHAnsi" w:eastAsiaTheme="minorEastAsia" w:hAnsiTheme="minorHAnsi" w:cstheme="minorBidi"/>
            <w:b w:val="0"/>
            <w:noProof/>
            <w:sz w:val="22"/>
            <w:szCs w:val="22"/>
            <w:lang w:val="sv-SE" w:eastAsia="sv-SE"/>
          </w:rPr>
          <w:tab/>
        </w:r>
        <w:r w:rsidR="000B6BB5" w:rsidRPr="00A57984">
          <w:rPr>
            <w:rStyle w:val="Hyperlink"/>
            <w:noProof/>
          </w:rPr>
          <w:t>The issue of informing child nodes about parent node recovery from BH RLF falls under the scope of topology adaptation discussion (</w:t>
        </w:r>
        <w:r w:rsidR="000B6BB5" w:rsidRPr="00A57984">
          <w:rPr>
            <w:rStyle w:val="Hyperlink"/>
            <w:rFonts w:cs="Arial"/>
            <w:noProof/>
          </w:rPr>
          <w:t>Post112e#066</w:t>
        </w:r>
        <w:r w:rsidR="000B6BB5" w:rsidRPr="00A57984">
          <w:rPr>
            <w:rStyle w:val="Hyperlink"/>
            <w:noProof/>
          </w:rPr>
          <w:t>), hence, this should not be mixed with HbH congestion mitigation.</w:t>
        </w:r>
      </w:hyperlink>
    </w:p>
    <w:p w14:paraId="4BB41650" w14:textId="7192C496" w:rsidR="004F0BC9" w:rsidRDefault="004F0BC9" w:rsidP="004F0BC9">
      <w:pPr>
        <w:pStyle w:val="BodyText"/>
        <w:rPr>
          <w:rFonts w:eastAsiaTheme="minorEastAsia"/>
          <w:b/>
        </w:rPr>
      </w:pPr>
      <w:r>
        <w:rPr>
          <w:b/>
        </w:rPr>
        <w:fldChar w:fldCharType="end"/>
      </w:r>
    </w:p>
    <w:p w14:paraId="56C8C743" w14:textId="00DA8EC4" w:rsidR="004F0BC9" w:rsidRDefault="004F0BC9" w:rsidP="004F0BC9">
      <w:pPr>
        <w:pStyle w:val="BodyText"/>
      </w:pPr>
      <w:r w:rsidRPr="00CE0424">
        <w:t xml:space="preserve">Based on the discussion in </w:t>
      </w:r>
      <w:r>
        <w:t xml:space="preserve">the previous </w:t>
      </w:r>
      <w:r w:rsidRPr="00CE0424">
        <w:t>section</w:t>
      </w:r>
      <w:r>
        <w:t>s</w:t>
      </w:r>
      <w:r w:rsidRPr="00CE0424">
        <w:t xml:space="preserve"> we propose the following:</w:t>
      </w:r>
    </w:p>
    <w:p w14:paraId="5BA3B125" w14:textId="77777777" w:rsidR="00657ACA" w:rsidRDefault="00657ACA" w:rsidP="00A0393F">
      <w:pPr>
        <w:pStyle w:val="BodyText"/>
      </w:pPr>
    </w:p>
    <w:p w14:paraId="3E284BD0" w14:textId="77777777" w:rsidR="000B6BB5"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61528009" w:history="1">
        <w:r w:rsidR="000B6BB5" w:rsidRPr="00533BF1">
          <w:rPr>
            <w:rStyle w:val="Hyperlink"/>
            <w:rFonts w:cs="Arial"/>
            <w:noProof/>
            <w:lang w:eastAsia="ja-JP"/>
          </w:rPr>
          <w:t>Proposal 1</w:t>
        </w:r>
        <w:r w:rsidR="000B6BB5">
          <w:rPr>
            <w:rFonts w:asciiTheme="minorHAnsi" w:eastAsiaTheme="minorEastAsia" w:hAnsiTheme="minorHAnsi" w:cstheme="minorBidi"/>
            <w:b w:val="0"/>
            <w:noProof/>
            <w:sz w:val="22"/>
            <w:szCs w:val="22"/>
            <w:lang w:val="sv-SE" w:eastAsia="sv-SE"/>
          </w:rPr>
          <w:tab/>
        </w:r>
        <w:r w:rsidR="000B6BB5" w:rsidRPr="00533BF1">
          <w:rPr>
            <w:rStyle w:val="Hyperlink"/>
            <w:noProof/>
            <w:lang w:eastAsia="ja-JP"/>
          </w:rPr>
          <w:t xml:space="preserve">RAN2 to discuss what additional benefits </w:t>
        </w:r>
        <w:r w:rsidR="000B6BB5" w:rsidRPr="00533BF1">
          <w:rPr>
            <w:rStyle w:val="Hyperlink"/>
            <w:rFonts w:cs="Arial"/>
            <w:noProof/>
          </w:rPr>
          <w:t>the specification solutions (e.g., using F1 signaling or additional fields in BAP header) would provide over a simple implementation solution of assigning a uniform number of DRBs per BH RLC channel and later reconfiguring</w:t>
        </w:r>
        <w:r w:rsidR="000B6BB5" w:rsidRPr="00533BF1">
          <w:rPr>
            <w:rStyle w:val="Hyperlink"/>
            <w:noProof/>
          </w:rPr>
          <w:t xml:space="preserve"> the BH RLC channels when there is a high imbalance in the traffic they carry.</w:t>
        </w:r>
      </w:hyperlink>
    </w:p>
    <w:p w14:paraId="2AF12F0C"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10" w:history="1">
        <w:r w:rsidR="000B6BB5" w:rsidRPr="00533BF1">
          <w:rPr>
            <w:rStyle w:val="Hyperlink"/>
            <w:rFonts w:cs="Arial"/>
            <w:noProof/>
          </w:rPr>
          <w:t>Proposal 2</w:t>
        </w:r>
        <w:r w:rsidR="000B6BB5">
          <w:rPr>
            <w:rFonts w:asciiTheme="minorHAnsi" w:eastAsiaTheme="minorEastAsia" w:hAnsiTheme="minorHAnsi" w:cstheme="minorBidi"/>
            <w:b w:val="0"/>
            <w:noProof/>
            <w:sz w:val="22"/>
            <w:szCs w:val="22"/>
            <w:lang w:val="sv-SE" w:eastAsia="sv-SE"/>
          </w:rPr>
          <w:tab/>
        </w:r>
        <w:r w:rsidR="000B6BB5" w:rsidRPr="00533BF1">
          <w:rPr>
            <w:rStyle w:val="Hyperlink"/>
            <w:noProof/>
          </w:rPr>
          <w:t>If RAN2 decides to design solutions to improve the fairness, RAN2 should prioritize solutions in which the number of UEs/DRBs is conveyed in a BAP header.</w:t>
        </w:r>
      </w:hyperlink>
    </w:p>
    <w:p w14:paraId="01A6B9F4"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11" w:history="1">
        <w:r w:rsidR="000B6BB5" w:rsidRPr="00533BF1">
          <w:rPr>
            <w:rStyle w:val="Hyperlink"/>
            <w:rFonts w:cs="Arial"/>
            <w:noProof/>
          </w:rPr>
          <w:t>Proposal 3</w:t>
        </w:r>
        <w:r w:rsidR="000B6BB5">
          <w:rPr>
            <w:rFonts w:asciiTheme="minorHAnsi" w:eastAsiaTheme="minorEastAsia" w:hAnsiTheme="minorHAnsi" w:cstheme="minorBidi"/>
            <w:b w:val="0"/>
            <w:noProof/>
            <w:sz w:val="22"/>
            <w:szCs w:val="22"/>
            <w:lang w:val="sv-SE" w:eastAsia="sv-SE"/>
          </w:rPr>
          <w:tab/>
        </w:r>
        <w:r w:rsidR="000B6BB5" w:rsidRPr="00533BF1">
          <w:rPr>
            <w:rStyle w:val="Hyperlink"/>
            <w:noProof/>
          </w:rPr>
          <w:t>If RAN2 identifies the need to enhance latency handling, RAN2 should focus on following solutions, such as:</w:t>
        </w:r>
      </w:hyperlink>
    </w:p>
    <w:p w14:paraId="743869E7"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12" w:history="1">
        <w:r w:rsidR="000B6BB5" w:rsidRPr="00533BF1">
          <w:rPr>
            <w:rStyle w:val="Hyperlink"/>
            <w:noProof/>
          </w:rPr>
          <w:t>a.</w:t>
        </w:r>
        <w:r w:rsidR="000B6BB5">
          <w:rPr>
            <w:rFonts w:asciiTheme="minorHAnsi" w:eastAsiaTheme="minorEastAsia" w:hAnsiTheme="minorHAnsi" w:cstheme="minorBidi"/>
            <w:b w:val="0"/>
            <w:noProof/>
            <w:sz w:val="22"/>
            <w:szCs w:val="22"/>
            <w:lang w:val="sv-SE" w:eastAsia="sv-SE"/>
          </w:rPr>
          <w:tab/>
        </w:r>
        <w:r w:rsidR="000B6BB5" w:rsidRPr="00533BF1">
          <w:rPr>
            <w:rStyle w:val="Hyperlink"/>
            <w:noProof/>
          </w:rPr>
          <w:t>Introducing a PDB per BH RLC channel per destination (up to RAN3).</w:t>
        </w:r>
      </w:hyperlink>
    </w:p>
    <w:p w14:paraId="3343BFD3"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13" w:history="1">
        <w:r w:rsidR="000B6BB5" w:rsidRPr="00533BF1">
          <w:rPr>
            <w:rStyle w:val="Hyperlink"/>
            <w:noProof/>
          </w:rPr>
          <w:t>b.</w:t>
        </w:r>
        <w:r w:rsidR="000B6BB5">
          <w:rPr>
            <w:rFonts w:asciiTheme="minorHAnsi" w:eastAsiaTheme="minorEastAsia" w:hAnsiTheme="minorHAnsi" w:cstheme="minorBidi"/>
            <w:b w:val="0"/>
            <w:noProof/>
            <w:sz w:val="22"/>
            <w:szCs w:val="22"/>
            <w:lang w:val="sv-SE" w:eastAsia="sv-SE"/>
          </w:rPr>
          <w:tab/>
        </w:r>
        <w:r w:rsidR="000B6BB5" w:rsidRPr="00533BF1">
          <w:rPr>
            <w:rStyle w:val="Hyperlink"/>
            <w:noProof/>
          </w:rPr>
          <w:t>Introducing an indication in each packet of the remaining PDB at previous hop.</w:t>
        </w:r>
      </w:hyperlink>
    </w:p>
    <w:p w14:paraId="4922DF3D"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14" w:history="1">
        <w:r w:rsidR="000B6BB5" w:rsidRPr="00533BF1">
          <w:rPr>
            <w:rStyle w:val="Hyperlink"/>
            <w:rFonts w:cs="Arial"/>
            <w:noProof/>
          </w:rPr>
          <w:t>Proposal 4</w:t>
        </w:r>
        <w:r w:rsidR="000B6BB5">
          <w:rPr>
            <w:rFonts w:asciiTheme="minorHAnsi" w:eastAsiaTheme="minorEastAsia" w:hAnsiTheme="minorHAnsi" w:cstheme="minorBidi"/>
            <w:b w:val="0"/>
            <w:noProof/>
            <w:sz w:val="22"/>
            <w:szCs w:val="22"/>
            <w:lang w:val="sv-SE" w:eastAsia="sv-SE"/>
          </w:rPr>
          <w:tab/>
        </w:r>
        <w:r w:rsidR="000B6BB5" w:rsidRPr="00533BF1">
          <w:rPr>
            <w:rStyle w:val="Hyperlink"/>
            <w:noProof/>
          </w:rPr>
          <w:t>RAN2 to avoid specifying latency-related solutions that can be handled by the IAB node implementation, e.g., packet discarding.</w:t>
        </w:r>
      </w:hyperlink>
    </w:p>
    <w:p w14:paraId="59DAFBFA"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15" w:history="1">
        <w:r w:rsidR="000B6BB5" w:rsidRPr="00533BF1">
          <w:rPr>
            <w:rStyle w:val="Hyperlink"/>
            <w:rFonts w:cs="Arial"/>
            <w:noProof/>
          </w:rPr>
          <w:t>Proposal 5</w:t>
        </w:r>
        <w:r w:rsidR="000B6BB5">
          <w:rPr>
            <w:rFonts w:asciiTheme="minorHAnsi" w:eastAsiaTheme="minorEastAsia" w:hAnsiTheme="minorHAnsi" w:cstheme="minorBidi"/>
            <w:b w:val="0"/>
            <w:noProof/>
            <w:sz w:val="22"/>
            <w:szCs w:val="22"/>
            <w:lang w:val="sv-SE" w:eastAsia="sv-SE"/>
          </w:rPr>
          <w:tab/>
        </w:r>
        <w:r w:rsidR="000B6BB5" w:rsidRPr="00533BF1">
          <w:rPr>
            <w:rStyle w:val="Hyperlink"/>
            <w:noProof/>
          </w:rPr>
          <w:t>RAN2 to discuss whether LCG ID extension is needed to enhance the pre-emptive BSR operation.</w:t>
        </w:r>
      </w:hyperlink>
    </w:p>
    <w:p w14:paraId="41019756"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16" w:history="1">
        <w:r w:rsidR="000B6BB5" w:rsidRPr="00533BF1">
          <w:rPr>
            <w:rStyle w:val="Hyperlink"/>
            <w:rFonts w:cs="Arial"/>
            <w:noProof/>
          </w:rPr>
          <w:t>Proposal 6</w:t>
        </w:r>
        <w:r w:rsidR="000B6BB5">
          <w:rPr>
            <w:rFonts w:asciiTheme="minorHAnsi" w:eastAsiaTheme="minorEastAsia" w:hAnsiTheme="minorHAnsi" w:cstheme="minorBidi"/>
            <w:b w:val="0"/>
            <w:noProof/>
            <w:sz w:val="22"/>
            <w:szCs w:val="22"/>
            <w:lang w:val="sv-SE" w:eastAsia="sv-SE"/>
          </w:rPr>
          <w:tab/>
        </w:r>
        <w:r w:rsidR="000B6BB5" w:rsidRPr="00533BF1">
          <w:rPr>
            <w:rStyle w:val="Hyperlink"/>
            <w:noProof/>
          </w:rPr>
          <w:t>For long-term congestion, the E2E flow control mechanism be adopted (and improved by RAN3 if needed) rather than further enhancing the HbH technique.</w:t>
        </w:r>
      </w:hyperlink>
    </w:p>
    <w:p w14:paraId="75179F32"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17" w:history="1">
        <w:r w:rsidR="000B6BB5" w:rsidRPr="00533BF1">
          <w:rPr>
            <w:rStyle w:val="Hyperlink"/>
            <w:rFonts w:cs="Arial"/>
            <w:noProof/>
          </w:rPr>
          <w:t>Proposal 7</w:t>
        </w:r>
        <w:r w:rsidR="000B6BB5">
          <w:rPr>
            <w:rFonts w:asciiTheme="minorHAnsi" w:eastAsiaTheme="minorEastAsia" w:hAnsiTheme="minorHAnsi" w:cstheme="minorBidi"/>
            <w:b w:val="0"/>
            <w:noProof/>
            <w:sz w:val="22"/>
            <w:szCs w:val="22"/>
            <w:lang w:val="sv-SE" w:eastAsia="sv-SE"/>
          </w:rPr>
          <w:tab/>
        </w:r>
        <w:r w:rsidR="000B6BB5" w:rsidRPr="00533BF1">
          <w:rPr>
            <w:rStyle w:val="Hyperlink"/>
            <w:noProof/>
          </w:rPr>
          <w:t>It is up to RAN3 to specify the necessary signalling to convey congestion information from the IAB node to the CU.</w:t>
        </w:r>
      </w:hyperlink>
    </w:p>
    <w:p w14:paraId="26434304"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18" w:history="1">
        <w:r w:rsidR="000B6BB5" w:rsidRPr="00533BF1">
          <w:rPr>
            <w:rStyle w:val="Hyperlink"/>
            <w:rFonts w:cs="Arial"/>
            <w:noProof/>
          </w:rPr>
          <w:t>Proposal 8</w:t>
        </w:r>
        <w:r w:rsidR="000B6BB5">
          <w:rPr>
            <w:rFonts w:asciiTheme="minorHAnsi" w:eastAsiaTheme="minorEastAsia" w:hAnsiTheme="minorHAnsi" w:cstheme="minorBidi"/>
            <w:b w:val="0"/>
            <w:noProof/>
            <w:sz w:val="22"/>
            <w:szCs w:val="22"/>
            <w:lang w:val="sv-SE" w:eastAsia="sv-SE"/>
          </w:rPr>
          <w:tab/>
        </w:r>
        <w:r w:rsidR="000B6BB5" w:rsidRPr="00533BF1">
          <w:rPr>
            <w:rStyle w:val="Hyperlink"/>
            <w:noProof/>
          </w:rPr>
          <w:t>Local decisions by IAB nodes for congestion mitigation should be made in a controlled manner by following a mechanism configured by CU.</w:t>
        </w:r>
      </w:hyperlink>
    </w:p>
    <w:p w14:paraId="7D6EC20C" w14:textId="77777777" w:rsidR="000B6BB5" w:rsidRDefault="006266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28019" w:history="1">
        <w:r w:rsidR="000B6BB5" w:rsidRPr="00533BF1">
          <w:rPr>
            <w:rStyle w:val="Hyperlink"/>
            <w:rFonts w:cs="Arial"/>
            <w:noProof/>
          </w:rPr>
          <w:t>Proposal 9</w:t>
        </w:r>
        <w:r w:rsidR="000B6BB5">
          <w:rPr>
            <w:rFonts w:asciiTheme="minorHAnsi" w:eastAsiaTheme="minorEastAsia" w:hAnsiTheme="minorHAnsi" w:cstheme="minorBidi"/>
            <w:b w:val="0"/>
            <w:noProof/>
            <w:sz w:val="22"/>
            <w:szCs w:val="22"/>
            <w:lang w:val="sv-SE" w:eastAsia="sv-SE"/>
          </w:rPr>
          <w:tab/>
        </w:r>
        <w:r w:rsidR="000B6BB5" w:rsidRPr="00533BF1">
          <w:rPr>
            <w:rStyle w:val="Hyperlink"/>
            <w:noProof/>
          </w:rPr>
          <w:t>RAN2 to discuss mechanisms for enabling CU to know about local congestion conditions and updating the routing configuration of IAB nodes under its domain when needed for congestion mitigation.</w:t>
        </w:r>
      </w:hyperlink>
    </w:p>
    <w:p w14:paraId="2BEF583F" w14:textId="1D173F25" w:rsidR="003A7EF3" w:rsidRPr="00104B3C" w:rsidRDefault="004F0BC9" w:rsidP="00104B3C">
      <w:pPr>
        <w:pStyle w:val="Heading1"/>
        <w:ind w:left="0" w:firstLine="0"/>
      </w:pPr>
      <w:r>
        <w:rPr>
          <w:b/>
          <w:lang w:val="en-US"/>
        </w:rPr>
        <w:fldChar w:fldCharType="end"/>
      </w:r>
    </w:p>
    <w:sectPr w:rsidR="003A7EF3" w:rsidRPr="00104B3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E1187" w14:textId="77777777" w:rsidR="003A3D36" w:rsidRDefault="003A3D36">
      <w:r>
        <w:separator/>
      </w:r>
    </w:p>
  </w:endnote>
  <w:endnote w:type="continuationSeparator" w:id="0">
    <w:p w14:paraId="416E5A6E" w14:textId="77777777" w:rsidR="003A3D36" w:rsidRDefault="003A3D36">
      <w:r>
        <w:continuationSeparator/>
      </w:r>
    </w:p>
  </w:endnote>
  <w:endnote w:type="continuationNotice" w:id="1">
    <w:p w14:paraId="4D79B5CA" w14:textId="77777777" w:rsidR="003A3D36" w:rsidRDefault="003A3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8C707F" w:rsidRDefault="008C70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CF22D" w14:textId="77777777" w:rsidR="003A3D36" w:rsidRDefault="003A3D36">
      <w:r>
        <w:separator/>
      </w:r>
    </w:p>
  </w:footnote>
  <w:footnote w:type="continuationSeparator" w:id="0">
    <w:p w14:paraId="60E57E97" w14:textId="77777777" w:rsidR="003A3D36" w:rsidRDefault="003A3D36">
      <w:r>
        <w:continuationSeparator/>
      </w:r>
    </w:p>
  </w:footnote>
  <w:footnote w:type="continuationNotice" w:id="1">
    <w:p w14:paraId="40625291" w14:textId="77777777" w:rsidR="003A3D36" w:rsidRDefault="003A3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8C707F" w:rsidRDefault="008C707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5C083A86"/>
    <w:lvl w:ilvl="0" w:tplc="99FCE716">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5"/>
  </w:num>
  <w:num w:numId="20">
    <w:abstractNumId w:val="30"/>
  </w:num>
  <w:num w:numId="21">
    <w:abstractNumId w:val="13"/>
  </w:num>
  <w:num w:numId="22">
    <w:abstractNumId w:val="29"/>
  </w:num>
  <w:num w:numId="23">
    <w:abstractNumId w:val="6"/>
  </w:num>
  <w:num w:numId="24">
    <w:abstractNumId w:val="24"/>
  </w:num>
  <w:num w:numId="25">
    <w:abstractNumId w:val="7"/>
  </w:num>
  <w:num w:numId="26">
    <w:abstractNumId w:val="28"/>
  </w:num>
  <w:num w:numId="27">
    <w:abstractNumId w:val="4"/>
  </w:num>
  <w:num w:numId="28">
    <w:abstractNumId w:val="26"/>
  </w:num>
  <w:num w:numId="29">
    <w:abstractNumId w:val="16"/>
  </w:num>
  <w:num w:numId="30">
    <w:abstractNumId w:val="27"/>
  </w:num>
  <w:num w:numId="31">
    <w:abstractNumId w:val="25"/>
  </w:num>
  <w:num w:numId="32">
    <w:abstractNumId w:val="32"/>
  </w:num>
  <w:num w:numId="3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B2"/>
    <w:rsid w:val="00002A37"/>
    <w:rsid w:val="00002E55"/>
    <w:rsid w:val="0000383C"/>
    <w:rsid w:val="00003C37"/>
    <w:rsid w:val="000048AE"/>
    <w:rsid w:val="000048F7"/>
    <w:rsid w:val="00004F3D"/>
    <w:rsid w:val="0000564C"/>
    <w:rsid w:val="00006446"/>
    <w:rsid w:val="00006896"/>
    <w:rsid w:val="000069B9"/>
    <w:rsid w:val="00006E43"/>
    <w:rsid w:val="00006EB3"/>
    <w:rsid w:val="00007CDC"/>
    <w:rsid w:val="000105CE"/>
    <w:rsid w:val="0001139C"/>
    <w:rsid w:val="00011B28"/>
    <w:rsid w:val="00012600"/>
    <w:rsid w:val="0001367A"/>
    <w:rsid w:val="00013AE2"/>
    <w:rsid w:val="00014A85"/>
    <w:rsid w:val="00015CE4"/>
    <w:rsid w:val="00015D15"/>
    <w:rsid w:val="00016F7F"/>
    <w:rsid w:val="00017D0D"/>
    <w:rsid w:val="00017ED2"/>
    <w:rsid w:val="00023989"/>
    <w:rsid w:val="00024F27"/>
    <w:rsid w:val="00025230"/>
    <w:rsid w:val="0002564D"/>
    <w:rsid w:val="00025ECA"/>
    <w:rsid w:val="0002684B"/>
    <w:rsid w:val="00027C1D"/>
    <w:rsid w:val="00030C72"/>
    <w:rsid w:val="00031BD0"/>
    <w:rsid w:val="000325B8"/>
    <w:rsid w:val="00032609"/>
    <w:rsid w:val="00034C15"/>
    <w:rsid w:val="00036BA1"/>
    <w:rsid w:val="000402B7"/>
    <w:rsid w:val="000413C9"/>
    <w:rsid w:val="00041B7D"/>
    <w:rsid w:val="000422E2"/>
    <w:rsid w:val="0004245E"/>
    <w:rsid w:val="000429D1"/>
    <w:rsid w:val="00042F22"/>
    <w:rsid w:val="000444EF"/>
    <w:rsid w:val="000453B1"/>
    <w:rsid w:val="0004619C"/>
    <w:rsid w:val="00046774"/>
    <w:rsid w:val="00046E62"/>
    <w:rsid w:val="00052A07"/>
    <w:rsid w:val="00052A54"/>
    <w:rsid w:val="00052C20"/>
    <w:rsid w:val="000534E3"/>
    <w:rsid w:val="00055F02"/>
    <w:rsid w:val="0005606A"/>
    <w:rsid w:val="000568B4"/>
    <w:rsid w:val="00057117"/>
    <w:rsid w:val="00060919"/>
    <w:rsid w:val="000616E7"/>
    <w:rsid w:val="00061875"/>
    <w:rsid w:val="00061AB4"/>
    <w:rsid w:val="000644F3"/>
    <w:rsid w:val="000647D1"/>
    <w:rsid w:val="0006487E"/>
    <w:rsid w:val="00064B71"/>
    <w:rsid w:val="0006530C"/>
    <w:rsid w:val="00065E1A"/>
    <w:rsid w:val="000719EB"/>
    <w:rsid w:val="0007261D"/>
    <w:rsid w:val="00072D49"/>
    <w:rsid w:val="0007363E"/>
    <w:rsid w:val="00073715"/>
    <w:rsid w:val="0007455B"/>
    <w:rsid w:val="000745C4"/>
    <w:rsid w:val="0007485B"/>
    <w:rsid w:val="0007579F"/>
    <w:rsid w:val="000759A6"/>
    <w:rsid w:val="00077835"/>
    <w:rsid w:val="00077E5F"/>
    <w:rsid w:val="0008036A"/>
    <w:rsid w:val="00081AE6"/>
    <w:rsid w:val="000831FD"/>
    <w:rsid w:val="000855EB"/>
    <w:rsid w:val="00085612"/>
    <w:rsid w:val="00085B52"/>
    <w:rsid w:val="00085D30"/>
    <w:rsid w:val="00086570"/>
    <w:rsid w:val="000866F2"/>
    <w:rsid w:val="0009009F"/>
    <w:rsid w:val="00090274"/>
    <w:rsid w:val="00091347"/>
    <w:rsid w:val="00091557"/>
    <w:rsid w:val="000924C1"/>
    <w:rsid w:val="000924F0"/>
    <w:rsid w:val="00093474"/>
    <w:rsid w:val="00093B44"/>
    <w:rsid w:val="00093F0B"/>
    <w:rsid w:val="000941A0"/>
    <w:rsid w:val="0009510F"/>
    <w:rsid w:val="000958D4"/>
    <w:rsid w:val="0009690D"/>
    <w:rsid w:val="00097106"/>
    <w:rsid w:val="000972A2"/>
    <w:rsid w:val="000979BB"/>
    <w:rsid w:val="000A11D4"/>
    <w:rsid w:val="000A1B7B"/>
    <w:rsid w:val="000A4904"/>
    <w:rsid w:val="000A4CED"/>
    <w:rsid w:val="000A56F2"/>
    <w:rsid w:val="000A68A5"/>
    <w:rsid w:val="000A7DFC"/>
    <w:rsid w:val="000B08C3"/>
    <w:rsid w:val="000B0C53"/>
    <w:rsid w:val="000B2719"/>
    <w:rsid w:val="000B3A8F"/>
    <w:rsid w:val="000B4592"/>
    <w:rsid w:val="000B47D3"/>
    <w:rsid w:val="000B4AB9"/>
    <w:rsid w:val="000B4EB6"/>
    <w:rsid w:val="000B58C3"/>
    <w:rsid w:val="000B5C6E"/>
    <w:rsid w:val="000B6192"/>
    <w:rsid w:val="000B61E9"/>
    <w:rsid w:val="000B6BB5"/>
    <w:rsid w:val="000B78E0"/>
    <w:rsid w:val="000C08AD"/>
    <w:rsid w:val="000C165A"/>
    <w:rsid w:val="000C1A65"/>
    <w:rsid w:val="000C2E19"/>
    <w:rsid w:val="000C3794"/>
    <w:rsid w:val="000C37B7"/>
    <w:rsid w:val="000C614E"/>
    <w:rsid w:val="000C6382"/>
    <w:rsid w:val="000C7FE4"/>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729"/>
    <w:rsid w:val="000E17C8"/>
    <w:rsid w:val="000E1BDB"/>
    <w:rsid w:val="000E1D20"/>
    <w:rsid w:val="000E1E92"/>
    <w:rsid w:val="000E2A4E"/>
    <w:rsid w:val="000E2E0F"/>
    <w:rsid w:val="000E6906"/>
    <w:rsid w:val="000F00FE"/>
    <w:rsid w:val="000F06D6"/>
    <w:rsid w:val="000F0EB1"/>
    <w:rsid w:val="000F1106"/>
    <w:rsid w:val="000F15E1"/>
    <w:rsid w:val="000F1E27"/>
    <w:rsid w:val="000F2C11"/>
    <w:rsid w:val="000F3BE9"/>
    <w:rsid w:val="000F3F6C"/>
    <w:rsid w:val="000F551B"/>
    <w:rsid w:val="000F5CD0"/>
    <w:rsid w:val="000F6883"/>
    <w:rsid w:val="000F6D0D"/>
    <w:rsid w:val="000F6DF3"/>
    <w:rsid w:val="001005FF"/>
    <w:rsid w:val="00101DD8"/>
    <w:rsid w:val="0010211D"/>
    <w:rsid w:val="00104B3C"/>
    <w:rsid w:val="00104E78"/>
    <w:rsid w:val="001053F5"/>
    <w:rsid w:val="001062FB"/>
    <w:rsid w:val="001063E6"/>
    <w:rsid w:val="0011012F"/>
    <w:rsid w:val="0011118F"/>
    <w:rsid w:val="00111F35"/>
    <w:rsid w:val="00113CF4"/>
    <w:rsid w:val="00113D07"/>
    <w:rsid w:val="00114147"/>
    <w:rsid w:val="001153EA"/>
    <w:rsid w:val="00115643"/>
    <w:rsid w:val="00116765"/>
    <w:rsid w:val="001205E6"/>
    <w:rsid w:val="001219F5"/>
    <w:rsid w:val="00121A20"/>
    <w:rsid w:val="0012211F"/>
    <w:rsid w:val="00122338"/>
    <w:rsid w:val="00122AF7"/>
    <w:rsid w:val="0012377F"/>
    <w:rsid w:val="00123E17"/>
    <w:rsid w:val="00124314"/>
    <w:rsid w:val="00124D5D"/>
    <w:rsid w:val="00125895"/>
    <w:rsid w:val="00126586"/>
    <w:rsid w:val="00126B4A"/>
    <w:rsid w:val="00127692"/>
    <w:rsid w:val="00130617"/>
    <w:rsid w:val="001308BF"/>
    <w:rsid w:val="00130B48"/>
    <w:rsid w:val="001312C9"/>
    <w:rsid w:val="00132FD0"/>
    <w:rsid w:val="00134155"/>
    <w:rsid w:val="001344C0"/>
    <w:rsid w:val="001346FA"/>
    <w:rsid w:val="00134907"/>
    <w:rsid w:val="00135252"/>
    <w:rsid w:val="00137AB5"/>
    <w:rsid w:val="00137F0B"/>
    <w:rsid w:val="00142415"/>
    <w:rsid w:val="00142B48"/>
    <w:rsid w:val="0014362F"/>
    <w:rsid w:val="001441ED"/>
    <w:rsid w:val="00144D3B"/>
    <w:rsid w:val="0014581F"/>
    <w:rsid w:val="00146906"/>
    <w:rsid w:val="001504D0"/>
    <w:rsid w:val="001511A6"/>
    <w:rsid w:val="001516A6"/>
    <w:rsid w:val="00151E23"/>
    <w:rsid w:val="001526E0"/>
    <w:rsid w:val="001540C4"/>
    <w:rsid w:val="001551B5"/>
    <w:rsid w:val="0015637E"/>
    <w:rsid w:val="001564F3"/>
    <w:rsid w:val="00156A8E"/>
    <w:rsid w:val="0015793B"/>
    <w:rsid w:val="00157BB3"/>
    <w:rsid w:val="00160958"/>
    <w:rsid w:val="001616B7"/>
    <w:rsid w:val="00161F94"/>
    <w:rsid w:val="0016281C"/>
    <w:rsid w:val="001628E8"/>
    <w:rsid w:val="00164B46"/>
    <w:rsid w:val="00164BA3"/>
    <w:rsid w:val="001659C1"/>
    <w:rsid w:val="00167C15"/>
    <w:rsid w:val="00167D2D"/>
    <w:rsid w:val="0017205D"/>
    <w:rsid w:val="0017228A"/>
    <w:rsid w:val="00173A8E"/>
    <w:rsid w:val="00174853"/>
    <w:rsid w:val="0017488F"/>
    <w:rsid w:val="0017502C"/>
    <w:rsid w:val="0017512D"/>
    <w:rsid w:val="00175510"/>
    <w:rsid w:val="00176467"/>
    <w:rsid w:val="00180215"/>
    <w:rsid w:val="001812A0"/>
    <w:rsid w:val="0018143F"/>
    <w:rsid w:val="00181FF8"/>
    <w:rsid w:val="00183C78"/>
    <w:rsid w:val="00185D15"/>
    <w:rsid w:val="0018614B"/>
    <w:rsid w:val="0018671D"/>
    <w:rsid w:val="001901FC"/>
    <w:rsid w:val="00190AC1"/>
    <w:rsid w:val="00190F2B"/>
    <w:rsid w:val="0019120A"/>
    <w:rsid w:val="00192B74"/>
    <w:rsid w:val="00192BA3"/>
    <w:rsid w:val="0019341A"/>
    <w:rsid w:val="00195550"/>
    <w:rsid w:val="00195C72"/>
    <w:rsid w:val="0019636C"/>
    <w:rsid w:val="001970C5"/>
    <w:rsid w:val="001976AC"/>
    <w:rsid w:val="00197DF9"/>
    <w:rsid w:val="001A024D"/>
    <w:rsid w:val="001A1573"/>
    <w:rsid w:val="001A1987"/>
    <w:rsid w:val="001A21A4"/>
    <w:rsid w:val="001A242C"/>
    <w:rsid w:val="001A2564"/>
    <w:rsid w:val="001A461D"/>
    <w:rsid w:val="001A4D05"/>
    <w:rsid w:val="001A6173"/>
    <w:rsid w:val="001A6B3A"/>
    <w:rsid w:val="001A6CBA"/>
    <w:rsid w:val="001A79CE"/>
    <w:rsid w:val="001B0D97"/>
    <w:rsid w:val="001B0EF8"/>
    <w:rsid w:val="001B2CBE"/>
    <w:rsid w:val="001B4A83"/>
    <w:rsid w:val="001B5A5D"/>
    <w:rsid w:val="001B7343"/>
    <w:rsid w:val="001B7D4F"/>
    <w:rsid w:val="001C01F8"/>
    <w:rsid w:val="001C0A4A"/>
    <w:rsid w:val="001C19EA"/>
    <w:rsid w:val="001C1CE5"/>
    <w:rsid w:val="001C2B65"/>
    <w:rsid w:val="001C3D2A"/>
    <w:rsid w:val="001C616E"/>
    <w:rsid w:val="001C6A45"/>
    <w:rsid w:val="001C7710"/>
    <w:rsid w:val="001C781D"/>
    <w:rsid w:val="001C7C30"/>
    <w:rsid w:val="001D0083"/>
    <w:rsid w:val="001D1B46"/>
    <w:rsid w:val="001D1FF3"/>
    <w:rsid w:val="001D346E"/>
    <w:rsid w:val="001D4C1B"/>
    <w:rsid w:val="001D51BA"/>
    <w:rsid w:val="001D53E7"/>
    <w:rsid w:val="001D54A8"/>
    <w:rsid w:val="001D6342"/>
    <w:rsid w:val="001D645C"/>
    <w:rsid w:val="001D67FE"/>
    <w:rsid w:val="001D6D53"/>
    <w:rsid w:val="001D73E6"/>
    <w:rsid w:val="001D74D3"/>
    <w:rsid w:val="001E3346"/>
    <w:rsid w:val="001E3429"/>
    <w:rsid w:val="001E3B4F"/>
    <w:rsid w:val="001E49C5"/>
    <w:rsid w:val="001E53EB"/>
    <w:rsid w:val="001E58E2"/>
    <w:rsid w:val="001E7AED"/>
    <w:rsid w:val="001E7C93"/>
    <w:rsid w:val="001F0E51"/>
    <w:rsid w:val="001F3916"/>
    <w:rsid w:val="001F4235"/>
    <w:rsid w:val="001F4D10"/>
    <w:rsid w:val="001F54C5"/>
    <w:rsid w:val="001F662C"/>
    <w:rsid w:val="001F7074"/>
    <w:rsid w:val="001F752F"/>
    <w:rsid w:val="001F7D12"/>
    <w:rsid w:val="00200490"/>
    <w:rsid w:val="00201F3A"/>
    <w:rsid w:val="0020213B"/>
    <w:rsid w:val="00203F96"/>
    <w:rsid w:val="002040FE"/>
    <w:rsid w:val="00204239"/>
    <w:rsid w:val="0020476C"/>
    <w:rsid w:val="00205A7C"/>
    <w:rsid w:val="00205CB1"/>
    <w:rsid w:val="002069B2"/>
    <w:rsid w:val="00206A5F"/>
    <w:rsid w:val="0020742F"/>
    <w:rsid w:val="00207FA3"/>
    <w:rsid w:val="002119CF"/>
    <w:rsid w:val="00212200"/>
    <w:rsid w:val="00214DA8"/>
    <w:rsid w:val="00214FA4"/>
    <w:rsid w:val="00215305"/>
    <w:rsid w:val="00215423"/>
    <w:rsid w:val="002158FA"/>
    <w:rsid w:val="00215FA7"/>
    <w:rsid w:val="00220600"/>
    <w:rsid w:val="00221961"/>
    <w:rsid w:val="00221A8C"/>
    <w:rsid w:val="002224DB"/>
    <w:rsid w:val="002237ED"/>
    <w:rsid w:val="00223AD2"/>
    <w:rsid w:val="00223FCB"/>
    <w:rsid w:val="00225298"/>
    <w:rsid w:val="002252C3"/>
    <w:rsid w:val="00225C54"/>
    <w:rsid w:val="00226117"/>
    <w:rsid w:val="00226461"/>
    <w:rsid w:val="00226DF4"/>
    <w:rsid w:val="00230765"/>
    <w:rsid w:val="00230D18"/>
    <w:rsid w:val="002319E4"/>
    <w:rsid w:val="00232838"/>
    <w:rsid w:val="00232B83"/>
    <w:rsid w:val="00235632"/>
    <w:rsid w:val="00235818"/>
    <w:rsid w:val="00235872"/>
    <w:rsid w:val="00240C66"/>
    <w:rsid w:val="00241477"/>
    <w:rsid w:val="00241559"/>
    <w:rsid w:val="002419BA"/>
    <w:rsid w:val="0024282E"/>
    <w:rsid w:val="002435B3"/>
    <w:rsid w:val="00244E04"/>
    <w:rsid w:val="002458EB"/>
    <w:rsid w:val="00245977"/>
    <w:rsid w:val="002500C8"/>
    <w:rsid w:val="00250AD5"/>
    <w:rsid w:val="002522E3"/>
    <w:rsid w:val="00252B22"/>
    <w:rsid w:val="00254238"/>
    <w:rsid w:val="00254395"/>
    <w:rsid w:val="002570BF"/>
    <w:rsid w:val="00257543"/>
    <w:rsid w:val="00257C77"/>
    <w:rsid w:val="00260116"/>
    <w:rsid w:val="00260669"/>
    <w:rsid w:val="0026071F"/>
    <w:rsid w:val="00261649"/>
    <w:rsid w:val="002617E7"/>
    <w:rsid w:val="00261E97"/>
    <w:rsid w:val="00262D78"/>
    <w:rsid w:val="00264228"/>
    <w:rsid w:val="00264334"/>
    <w:rsid w:val="0026473E"/>
    <w:rsid w:val="00266214"/>
    <w:rsid w:val="00267A58"/>
    <w:rsid w:val="00267C83"/>
    <w:rsid w:val="00267D93"/>
    <w:rsid w:val="00270FD2"/>
    <w:rsid w:val="0027144F"/>
    <w:rsid w:val="00271813"/>
    <w:rsid w:val="00271F3A"/>
    <w:rsid w:val="00273278"/>
    <w:rsid w:val="002733EC"/>
    <w:rsid w:val="002734AD"/>
    <w:rsid w:val="002737F4"/>
    <w:rsid w:val="00274DD9"/>
    <w:rsid w:val="00274F9A"/>
    <w:rsid w:val="0027770D"/>
    <w:rsid w:val="00277AA8"/>
    <w:rsid w:val="002805F5"/>
    <w:rsid w:val="00280751"/>
    <w:rsid w:val="00281D27"/>
    <w:rsid w:val="00282377"/>
    <w:rsid w:val="002823FE"/>
    <w:rsid w:val="0028280A"/>
    <w:rsid w:val="0028357F"/>
    <w:rsid w:val="00283E91"/>
    <w:rsid w:val="00284357"/>
    <w:rsid w:val="00286ACD"/>
    <w:rsid w:val="00287838"/>
    <w:rsid w:val="00290373"/>
    <w:rsid w:val="002907B5"/>
    <w:rsid w:val="00290B11"/>
    <w:rsid w:val="00291953"/>
    <w:rsid w:val="00292E90"/>
    <w:rsid w:val="00292EB7"/>
    <w:rsid w:val="00292F5C"/>
    <w:rsid w:val="002935DD"/>
    <w:rsid w:val="002937AD"/>
    <w:rsid w:val="002949F0"/>
    <w:rsid w:val="002950C3"/>
    <w:rsid w:val="00295CF0"/>
    <w:rsid w:val="00296227"/>
    <w:rsid w:val="00296E16"/>
    <w:rsid w:val="00296F44"/>
    <w:rsid w:val="00297620"/>
    <w:rsid w:val="0029777D"/>
    <w:rsid w:val="00297C02"/>
    <w:rsid w:val="002A0143"/>
    <w:rsid w:val="002A055E"/>
    <w:rsid w:val="002A06C5"/>
    <w:rsid w:val="002A1D4E"/>
    <w:rsid w:val="002A2869"/>
    <w:rsid w:val="002A4DDF"/>
    <w:rsid w:val="002A5BD1"/>
    <w:rsid w:val="002A6E25"/>
    <w:rsid w:val="002A7C85"/>
    <w:rsid w:val="002B24D6"/>
    <w:rsid w:val="002B268E"/>
    <w:rsid w:val="002B2E85"/>
    <w:rsid w:val="002B3CBF"/>
    <w:rsid w:val="002B4E8B"/>
    <w:rsid w:val="002B6491"/>
    <w:rsid w:val="002B6F85"/>
    <w:rsid w:val="002C0810"/>
    <w:rsid w:val="002C08F2"/>
    <w:rsid w:val="002C1178"/>
    <w:rsid w:val="002C24ED"/>
    <w:rsid w:val="002C29BD"/>
    <w:rsid w:val="002C29F2"/>
    <w:rsid w:val="002C3C69"/>
    <w:rsid w:val="002C41E6"/>
    <w:rsid w:val="002C46DF"/>
    <w:rsid w:val="002C6BC5"/>
    <w:rsid w:val="002D071A"/>
    <w:rsid w:val="002D24F6"/>
    <w:rsid w:val="002D2568"/>
    <w:rsid w:val="002D29EB"/>
    <w:rsid w:val="002D2AAE"/>
    <w:rsid w:val="002D34B2"/>
    <w:rsid w:val="002D48B0"/>
    <w:rsid w:val="002D4AE7"/>
    <w:rsid w:val="002D57D0"/>
    <w:rsid w:val="002D5B37"/>
    <w:rsid w:val="002D6E1A"/>
    <w:rsid w:val="002D7086"/>
    <w:rsid w:val="002D7637"/>
    <w:rsid w:val="002E17F2"/>
    <w:rsid w:val="002E2917"/>
    <w:rsid w:val="002E438F"/>
    <w:rsid w:val="002E4D4C"/>
    <w:rsid w:val="002E50B3"/>
    <w:rsid w:val="002E5569"/>
    <w:rsid w:val="002E5A62"/>
    <w:rsid w:val="002E66CB"/>
    <w:rsid w:val="002E7225"/>
    <w:rsid w:val="002E7696"/>
    <w:rsid w:val="002E7B4A"/>
    <w:rsid w:val="002E7CAE"/>
    <w:rsid w:val="002F1F5E"/>
    <w:rsid w:val="002F243D"/>
    <w:rsid w:val="002F2771"/>
    <w:rsid w:val="002F37A9"/>
    <w:rsid w:val="002F4D65"/>
    <w:rsid w:val="002F6FA5"/>
    <w:rsid w:val="003004BC"/>
    <w:rsid w:val="0030182E"/>
    <w:rsid w:val="00301CE6"/>
    <w:rsid w:val="00302221"/>
    <w:rsid w:val="0030256B"/>
    <w:rsid w:val="00303E73"/>
    <w:rsid w:val="0030501F"/>
    <w:rsid w:val="003061AE"/>
    <w:rsid w:val="00307623"/>
    <w:rsid w:val="00307BA1"/>
    <w:rsid w:val="00311702"/>
    <w:rsid w:val="00311E82"/>
    <w:rsid w:val="00311EC1"/>
    <w:rsid w:val="00313A43"/>
    <w:rsid w:val="00313FD6"/>
    <w:rsid w:val="003143BD"/>
    <w:rsid w:val="003147CE"/>
    <w:rsid w:val="00315363"/>
    <w:rsid w:val="00317E38"/>
    <w:rsid w:val="003203ED"/>
    <w:rsid w:val="00320A68"/>
    <w:rsid w:val="00321576"/>
    <w:rsid w:val="00322C9F"/>
    <w:rsid w:val="00324359"/>
    <w:rsid w:val="00324D23"/>
    <w:rsid w:val="00325705"/>
    <w:rsid w:val="00325C38"/>
    <w:rsid w:val="00331691"/>
    <w:rsid w:val="00331751"/>
    <w:rsid w:val="00334579"/>
    <w:rsid w:val="00335858"/>
    <w:rsid w:val="00336BDA"/>
    <w:rsid w:val="00340187"/>
    <w:rsid w:val="00340755"/>
    <w:rsid w:val="00340AD6"/>
    <w:rsid w:val="00341365"/>
    <w:rsid w:val="00342BD7"/>
    <w:rsid w:val="00342E24"/>
    <w:rsid w:val="00343447"/>
    <w:rsid w:val="00344749"/>
    <w:rsid w:val="00345106"/>
    <w:rsid w:val="003465D8"/>
    <w:rsid w:val="003469BC"/>
    <w:rsid w:val="00346DB5"/>
    <w:rsid w:val="003477B1"/>
    <w:rsid w:val="003509D1"/>
    <w:rsid w:val="00350DDD"/>
    <w:rsid w:val="003525FA"/>
    <w:rsid w:val="00352E54"/>
    <w:rsid w:val="0035620F"/>
    <w:rsid w:val="00357380"/>
    <w:rsid w:val="003602D9"/>
    <w:rsid w:val="003604CE"/>
    <w:rsid w:val="00360A83"/>
    <w:rsid w:val="00361099"/>
    <w:rsid w:val="003636D7"/>
    <w:rsid w:val="00364579"/>
    <w:rsid w:val="00365EC4"/>
    <w:rsid w:val="00366246"/>
    <w:rsid w:val="003705C3"/>
    <w:rsid w:val="00370E47"/>
    <w:rsid w:val="00371000"/>
    <w:rsid w:val="003742AC"/>
    <w:rsid w:val="003742D9"/>
    <w:rsid w:val="003749C6"/>
    <w:rsid w:val="0037504C"/>
    <w:rsid w:val="00375314"/>
    <w:rsid w:val="00376044"/>
    <w:rsid w:val="0037677A"/>
    <w:rsid w:val="00377CE1"/>
    <w:rsid w:val="00382A33"/>
    <w:rsid w:val="00382D47"/>
    <w:rsid w:val="00383506"/>
    <w:rsid w:val="003838D9"/>
    <w:rsid w:val="003847E9"/>
    <w:rsid w:val="003849A0"/>
    <w:rsid w:val="00385BF0"/>
    <w:rsid w:val="00385D8C"/>
    <w:rsid w:val="0039076A"/>
    <w:rsid w:val="0039093C"/>
    <w:rsid w:val="00391728"/>
    <w:rsid w:val="0039210A"/>
    <w:rsid w:val="0039355B"/>
    <w:rsid w:val="003939FF"/>
    <w:rsid w:val="00393E7A"/>
    <w:rsid w:val="00396B30"/>
    <w:rsid w:val="00396B57"/>
    <w:rsid w:val="00396E93"/>
    <w:rsid w:val="0039752F"/>
    <w:rsid w:val="003977B3"/>
    <w:rsid w:val="00397E37"/>
    <w:rsid w:val="003A01C5"/>
    <w:rsid w:val="003A0DC3"/>
    <w:rsid w:val="003A2223"/>
    <w:rsid w:val="003A235F"/>
    <w:rsid w:val="003A2A0F"/>
    <w:rsid w:val="003A37C9"/>
    <w:rsid w:val="003A3D36"/>
    <w:rsid w:val="003A45A1"/>
    <w:rsid w:val="003A4CB0"/>
    <w:rsid w:val="003A5B0A"/>
    <w:rsid w:val="003A6BAC"/>
    <w:rsid w:val="003A70A4"/>
    <w:rsid w:val="003A79B6"/>
    <w:rsid w:val="003A7EF3"/>
    <w:rsid w:val="003B056E"/>
    <w:rsid w:val="003B159C"/>
    <w:rsid w:val="003B1D45"/>
    <w:rsid w:val="003B369F"/>
    <w:rsid w:val="003B36A3"/>
    <w:rsid w:val="003B36E8"/>
    <w:rsid w:val="003B5517"/>
    <w:rsid w:val="003B58CF"/>
    <w:rsid w:val="003B5C4B"/>
    <w:rsid w:val="003B5CF9"/>
    <w:rsid w:val="003B60FA"/>
    <w:rsid w:val="003B64BB"/>
    <w:rsid w:val="003B7FE5"/>
    <w:rsid w:val="003C11C8"/>
    <w:rsid w:val="003C24D9"/>
    <w:rsid w:val="003C2702"/>
    <w:rsid w:val="003C3741"/>
    <w:rsid w:val="003C3DD3"/>
    <w:rsid w:val="003C4070"/>
    <w:rsid w:val="003C49CC"/>
    <w:rsid w:val="003C4DCB"/>
    <w:rsid w:val="003C7806"/>
    <w:rsid w:val="003D109F"/>
    <w:rsid w:val="003D139A"/>
    <w:rsid w:val="003D2478"/>
    <w:rsid w:val="003D26DB"/>
    <w:rsid w:val="003D2F9F"/>
    <w:rsid w:val="003D3C45"/>
    <w:rsid w:val="003D4CF6"/>
    <w:rsid w:val="003D5B1F"/>
    <w:rsid w:val="003D624C"/>
    <w:rsid w:val="003D75EC"/>
    <w:rsid w:val="003D7DD5"/>
    <w:rsid w:val="003E0E06"/>
    <w:rsid w:val="003E15FA"/>
    <w:rsid w:val="003E3471"/>
    <w:rsid w:val="003E3D90"/>
    <w:rsid w:val="003E466F"/>
    <w:rsid w:val="003E55E4"/>
    <w:rsid w:val="003E576C"/>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D14"/>
    <w:rsid w:val="003F6BBE"/>
    <w:rsid w:val="003F755D"/>
    <w:rsid w:val="003F783D"/>
    <w:rsid w:val="004000E8"/>
    <w:rsid w:val="00402315"/>
    <w:rsid w:val="00402E2B"/>
    <w:rsid w:val="004030A7"/>
    <w:rsid w:val="00403D57"/>
    <w:rsid w:val="00404405"/>
    <w:rsid w:val="0040512B"/>
    <w:rsid w:val="004051ED"/>
    <w:rsid w:val="00405B23"/>
    <w:rsid w:val="00405CA5"/>
    <w:rsid w:val="00406D73"/>
    <w:rsid w:val="00407AB6"/>
    <w:rsid w:val="00407ADB"/>
    <w:rsid w:val="00407CD3"/>
    <w:rsid w:val="00410134"/>
    <w:rsid w:val="004103A0"/>
    <w:rsid w:val="00410B72"/>
    <w:rsid w:val="00410F18"/>
    <w:rsid w:val="00411B20"/>
    <w:rsid w:val="0041263E"/>
    <w:rsid w:val="00413AAC"/>
    <w:rsid w:val="00413E92"/>
    <w:rsid w:val="00414468"/>
    <w:rsid w:val="0041548E"/>
    <w:rsid w:val="00416828"/>
    <w:rsid w:val="0042008D"/>
    <w:rsid w:val="00420342"/>
    <w:rsid w:val="00420E40"/>
    <w:rsid w:val="00421105"/>
    <w:rsid w:val="00422AA4"/>
    <w:rsid w:val="004237A7"/>
    <w:rsid w:val="00423E88"/>
    <w:rsid w:val="004242F4"/>
    <w:rsid w:val="0042679A"/>
    <w:rsid w:val="004267B9"/>
    <w:rsid w:val="00426FFB"/>
    <w:rsid w:val="00427248"/>
    <w:rsid w:val="004309AA"/>
    <w:rsid w:val="00430D31"/>
    <w:rsid w:val="004311C5"/>
    <w:rsid w:val="004313A0"/>
    <w:rsid w:val="00431BBE"/>
    <w:rsid w:val="00432526"/>
    <w:rsid w:val="00432564"/>
    <w:rsid w:val="004331F6"/>
    <w:rsid w:val="00435D29"/>
    <w:rsid w:val="0043628B"/>
    <w:rsid w:val="00437447"/>
    <w:rsid w:val="00437BFD"/>
    <w:rsid w:val="0044025C"/>
    <w:rsid w:val="00441A92"/>
    <w:rsid w:val="00442A17"/>
    <w:rsid w:val="004431DC"/>
    <w:rsid w:val="004433DA"/>
    <w:rsid w:val="0044459C"/>
    <w:rsid w:val="00444F56"/>
    <w:rsid w:val="00445E90"/>
    <w:rsid w:val="00446488"/>
    <w:rsid w:val="00447985"/>
    <w:rsid w:val="00451252"/>
    <w:rsid w:val="0045145C"/>
    <w:rsid w:val="004517AA"/>
    <w:rsid w:val="0045206D"/>
    <w:rsid w:val="00452CAC"/>
    <w:rsid w:val="004534A5"/>
    <w:rsid w:val="00455988"/>
    <w:rsid w:val="00456490"/>
    <w:rsid w:val="0045690B"/>
    <w:rsid w:val="00456F06"/>
    <w:rsid w:val="00457565"/>
    <w:rsid w:val="00457AE3"/>
    <w:rsid w:val="00457B71"/>
    <w:rsid w:val="00457D7A"/>
    <w:rsid w:val="004614F5"/>
    <w:rsid w:val="004620C5"/>
    <w:rsid w:val="00462D3C"/>
    <w:rsid w:val="0046467C"/>
    <w:rsid w:val="00465781"/>
    <w:rsid w:val="00465F5D"/>
    <w:rsid w:val="004666E3"/>
    <w:rsid w:val="004669E2"/>
    <w:rsid w:val="00467789"/>
    <w:rsid w:val="00470512"/>
    <w:rsid w:val="004705FF"/>
    <w:rsid w:val="004709EF"/>
    <w:rsid w:val="00470C31"/>
    <w:rsid w:val="0047146A"/>
    <w:rsid w:val="00471DE0"/>
    <w:rsid w:val="004734D0"/>
    <w:rsid w:val="00474FB9"/>
    <w:rsid w:val="00475439"/>
    <w:rsid w:val="0047556B"/>
    <w:rsid w:val="004755AA"/>
    <w:rsid w:val="00475673"/>
    <w:rsid w:val="0047670B"/>
    <w:rsid w:val="00477768"/>
    <w:rsid w:val="004808A3"/>
    <w:rsid w:val="00480DA6"/>
    <w:rsid w:val="0048159E"/>
    <w:rsid w:val="004821EB"/>
    <w:rsid w:val="0048235F"/>
    <w:rsid w:val="00483709"/>
    <w:rsid w:val="00485311"/>
    <w:rsid w:val="00485D2F"/>
    <w:rsid w:val="00485F8D"/>
    <w:rsid w:val="004868FF"/>
    <w:rsid w:val="00486DEB"/>
    <w:rsid w:val="00487853"/>
    <w:rsid w:val="0049105A"/>
    <w:rsid w:val="00491A0D"/>
    <w:rsid w:val="00492BC5"/>
    <w:rsid w:val="00493314"/>
    <w:rsid w:val="0049366A"/>
    <w:rsid w:val="00493FD4"/>
    <w:rsid w:val="0049422C"/>
    <w:rsid w:val="00494285"/>
    <w:rsid w:val="00494709"/>
    <w:rsid w:val="00494EDB"/>
    <w:rsid w:val="00495D48"/>
    <w:rsid w:val="004964F1"/>
    <w:rsid w:val="00497CD3"/>
    <w:rsid w:val="004A0133"/>
    <w:rsid w:val="004A0954"/>
    <w:rsid w:val="004A0D15"/>
    <w:rsid w:val="004A1485"/>
    <w:rsid w:val="004A16BC"/>
    <w:rsid w:val="004A29A0"/>
    <w:rsid w:val="004A2B94"/>
    <w:rsid w:val="004A4007"/>
    <w:rsid w:val="004B17A8"/>
    <w:rsid w:val="004B1F1F"/>
    <w:rsid w:val="004B5451"/>
    <w:rsid w:val="004B6F6A"/>
    <w:rsid w:val="004B7C0C"/>
    <w:rsid w:val="004C18A7"/>
    <w:rsid w:val="004C243E"/>
    <w:rsid w:val="004C2D6C"/>
    <w:rsid w:val="004C3898"/>
    <w:rsid w:val="004C3E2D"/>
    <w:rsid w:val="004C6A57"/>
    <w:rsid w:val="004C7883"/>
    <w:rsid w:val="004C7FB7"/>
    <w:rsid w:val="004D164F"/>
    <w:rsid w:val="004D17D6"/>
    <w:rsid w:val="004D2C44"/>
    <w:rsid w:val="004D2DE7"/>
    <w:rsid w:val="004D2E69"/>
    <w:rsid w:val="004D366B"/>
    <w:rsid w:val="004D36B1"/>
    <w:rsid w:val="004D3EF9"/>
    <w:rsid w:val="004D40CF"/>
    <w:rsid w:val="004D4CF4"/>
    <w:rsid w:val="004D68EF"/>
    <w:rsid w:val="004D7EBD"/>
    <w:rsid w:val="004D7FBF"/>
    <w:rsid w:val="004E0267"/>
    <w:rsid w:val="004E207C"/>
    <w:rsid w:val="004E2680"/>
    <w:rsid w:val="004E28F9"/>
    <w:rsid w:val="004E3B04"/>
    <w:rsid w:val="004E462E"/>
    <w:rsid w:val="004E56DC"/>
    <w:rsid w:val="004E6D13"/>
    <w:rsid w:val="004E6E09"/>
    <w:rsid w:val="004E76F4"/>
    <w:rsid w:val="004F0B4E"/>
    <w:rsid w:val="004F0B6C"/>
    <w:rsid w:val="004F0BC9"/>
    <w:rsid w:val="004F0CBB"/>
    <w:rsid w:val="004F1AD8"/>
    <w:rsid w:val="004F2078"/>
    <w:rsid w:val="004F4BDB"/>
    <w:rsid w:val="004F4DA3"/>
    <w:rsid w:val="004F5196"/>
    <w:rsid w:val="004F5698"/>
    <w:rsid w:val="004F6034"/>
    <w:rsid w:val="004F6291"/>
    <w:rsid w:val="004F6C5F"/>
    <w:rsid w:val="004F7A71"/>
    <w:rsid w:val="00500B8D"/>
    <w:rsid w:val="00500E37"/>
    <w:rsid w:val="0050151E"/>
    <w:rsid w:val="00504B96"/>
    <w:rsid w:val="00504BC4"/>
    <w:rsid w:val="0050604B"/>
    <w:rsid w:val="00506557"/>
    <w:rsid w:val="0050677A"/>
    <w:rsid w:val="00506D97"/>
    <w:rsid w:val="0051028C"/>
    <w:rsid w:val="005108D8"/>
    <w:rsid w:val="00510F0D"/>
    <w:rsid w:val="0051106B"/>
    <w:rsid w:val="005116F9"/>
    <w:rsid w:val="0051266A"/>
    <w:rsid w:val="005136F5"/>
    <w:rsid w:val="00513C86"/>
    <w:rsid w:val="005153A7"/>
    <w:rsid w:val="00517ED0"/>
    <w:rsid w:val="005219CF"/>
    <w:rsid w:val="00522BCA"/>
    <w:rsid w:val="00523CDE"/>
    <w:rsid w:val="005245E9"/>
    <w:rsid w:val="005275C4"/>
    <w:rsid w:val="00530E21"/>
    <w:rsid w:val="00532526"/>
    <w:rsid w:val="00532B25"/>
    <w:rsid w:val="00534B59"/>
    <w:rsid w:val="00536759"/>
    <w:rsid w:val="005374DD"/>
    <w:rsid w:val="00537C62"/>
    <w:rsid w:val="00540574"/>
    <w:rsid w:val="0054062D"/>
    <w:rsid w:val="00540BC8"/>
    <w:rsid w:val="005415BE"/>
    <w:rsid w:val="005428E5"/>
    <w:rsid w:val="00546970"/>
    <w:rsid w:val="00547134"/>
    <w:rsid w:val="005476F5"/>
    <w:rsid w:val="005548D3"/>
    <w:rsid w:val="00554E19"/>
    <w:rsid w:val="00555226"/>
    <w:rsid w:val="0055678E"/>
    <w:rsid w:val="0056121F"/>
    <w:rsid w:val="0056169B"/>
    <w:rsid w:val="00563645"/>
    <w:rsid w:val="00565B3B"/>
    <w:rsid w:val="00572505"/>
    <w:rsid w:val="005803D6"/>
    <w:rsid w:val="00580611"/>
    <w:rsid w:val="005812CD"/>
    <w:rsid w:val="0058146F"/>
    <w:rsid w:val="00582809"/>
    <w:rsid w:val="005828AD"/>
    <w:rsid w:val="00584E19"/>
    <w:rsid w:val="00584F45"/>
    <w:rsid w:val="0058699C"/>
    <w:rsid w:val="00586C14"/>
    <w:rsid w:val="0058717D"/>
    <w:rsid w:val="0058798C"/>
    <w:rsid w:val="005900FA"/>
    <w:rsid w:val="00590F1E"/>
    <w:rsid w:val="00592259"/>
    <w:rsid w:val="00592D7B"/>
    <w:rsid w:val="005935A4"/>
    <w:rsid w:val="005948C2"/>
    <w:rsid w:val="00595DCA"/>
    <w:rsid w:val="0059757E"/>
    <w:rsid w:val="0059779B"/>
    <w:rsid w:val="00597DC8"/>
    <w:rsid w:val="005A0EB4"/>
    <w:rsid w:val="005A209A"/>
    <w:rsid w:val="005A336E"/>
    <w:rsid w:val="005A36B2"/>
    <w:rsid w:val="005A627C"/>
    <w:rsid w:val="005A64B7"/>
    <w:rsid w:val="005A662D"/>
    <w:rsid w:val="005A74F3"/>
    <w:rsid w:val="005B03D1"/>
    <w:rsid w:val="005B0F7B"/>
    <w:rsid w:val="005B12FA"/>
    <w:rsid w:val="005B1333"/>
    <w:rsid w:val="005B1369"/>
    <w:rsid w:val="005B1409"/>
    <w:rsid w:val="005B210A"/>
    <w:rsid w:val="005B35D7"/>
    <w:rsid w:val="005B392A"/>
    <w:rsid w:val="005B3AA3"/>
    <w:rsid w:val="005B6F83"/>
    <w:rsid w:val="005B798B"/>
    <w:rsid w:val="005C1FBF"/>
    <w:rsid w:val="005C24B6"/>
    <w:rsid w:val="005C36FE"/>
    <w:rsid w:val="005C5014"/>
    <w:rsid w:val="005C68EC"/>
    <w:rsid w:val="005C735A"/>
    <w:rsid w:val="005C74FB"/>
    <w:rsid w:val="005C7BE8"/>
    <w:rsid w:val="005D03AC"/>
    <w:rsid w:val="005D0A85"/>
    <w:rsid w:val="005D131C"/>
    <w:rsid w:val="005D1602"/>
    <w:rsid w:val="005D1E33"/>
    <w:rsid w:val="005D3A1A"/>
    <w:rsid w:val="005D54F1"/>
    <w:rsid w:val="005D59AC"/>
    <w:rsid w:val="005E1703"/>
    <w:rsid w:val="005E22B2"/>
    <w:rsid w:val="005E2EBA"/>
    <w:rsid w:val="005E385F"/>
    <w:rsid w:val="005E3C97"/>
    <w:rsid w:val="005E554F"/>
    <w:rsid w:val="005E565F"/>
    <w:rsid w:val="005E5B81"/>
    <w:rsid w:val="005E6756"/>
    <w:rsid w:val="005F039D"/>
    <w:rsid w:val="005F227B"/>
    <w:rsid w:val="005F2CB1"/>
    <w:rsid w:val="005F3025"/>
    <w:rsid w:val="005F3145"/>
    <w:rsid w:val="005F36EA"/>
    <w:rsid w:val="005F5DE1"/>
    <w:rsid w:val="005F618C"/>
    <w:rsid w:val="005F70BD"/>
    <w:rsid w:val="005F7131"/>
    <w:rsid w:val="005F7BFA"/>
    <w:rsid w:val="00600096"/>
    <w:rsid w:val="006001B5"/>
    <w:rsid w:val="006001DF"/>
    <w:rsid w:val="00600E04"/>
    <w:rsid w:val="00600E44"/>
    <w:rsid w:val="006014C3"/>
    <w:rsid w:val="00601DAF"/>
    <w:rsid w:val="00601DDB"/>
    <w:rsid w:val="00602655"/>
    <w:rsid w:val="0060283C"/>
    <w:rsid w:val="00603A81"/>
    <w:rsid w:val="00603F2A"/>
    <w:rsid w:val="00604F14"/>
    <w:rsid w:val="006050E9"/>
    <w:rsid w:val="00606A3B"/>
    <w:rsid w:val="0060775A"/>
    <w:rsid w:val="006078D1"/>
    <w:rsid w:val="006118EC"/>
    <w:rsid w:val="00611B83"/>
    <w:rsid w:val="006124CF"/>
    <w:rsid w:val="0061276A"/>
    <w:rsid w:val="00613257"/>
    <w:rsid w:val="00615254"/>
    <w:rsid w:val="00615348"/>
    <w:rsid w:val="006153D8"/>
    <w:rsid w:val="00615DF2"/>
    <w:rsid w:val="00616029"/>
    <w:rsid w:val="0061683F"/>
    <w:rsid w:val="00616CEC"/>
    <w:rsid w:val="00620464"/>
    <w:rsid w:val="00620A71"/>
    <w:rsid w:val="00620D80"/>
    <w:rsid w:val="0062134E"/>
    <w:rsid w:val="00621BF9"/>
    <w:rsid w:val="00621DDF"/>
    <w:rsid w:val="00621F0F"/>
    <w:rsid w:val="00622D28"/>
    <w:rsid w:val="006234A6"/>
    <w:rsid w:val="00623DE5"/>
    <w:rsid w:val="0062596F"/>
    <w:rsid w:val="00625995"/>
    <w:rsid w:val="006266EE"/>
    <w:rsid w:val="00630001"/>
    <w:rsid w:val="00630183"/>
    <w:rsid w:val="00630A32"/>
    <w:rsid w:val="006311B3"/>
    <w:rsid w:val="0063284C"/>
    <w:rsid w:val="006334C9"/>
    <w:rsid w:val="00633F14"/>
    <w:rsid w:val="0063501D"/>
    <w:rsid w:val="006355CB"/>
    <w:rsid w:val="00636398"/>
    <w:rsid w:val="0063661A"/>
    <w:rsid w:val="006368D3"/>
    <w:rsid w:val="0063744A"/>
    <w:rsid w:val="00637484"/>
    <w:rsid w:val="006376D0"/>
    <w:rsid w:val="006377EC"/>
    <w:rsid w:val="00637D80"/>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AB9"/>
    <w:rsid w:val="006522EA"/>
    <w:rsid w:val="006543C0"/>
    <w:rsid w:val="006555B6"/>
    <w:rsid w:val="00655733"/>
    <w:rsid w:val="006557DD"/>
    <w:rsid w:val="00655ACD"/>
    <w:rsid w:val="00656A92"/>
    <w:rsid w:val="00656DDE"/>
    <w:rsid w:val="0065782C"/>
    <w:rsid w:val="00657ACA"/>
    <w:rsid w:val="0066011D"/>
    <w:rsid w:val="006601F1"/>
    <w:rsid w:val="006606A0"/>
    <w:rsid w:val="006607C0"/>
    <w:rsid w:val="00660956"/>
    <w:rsid w:val="00660EB3"/>
    <w:rsid w:val="006613A6"/>
    <w:rsid w:val="006617D5"/>
    <w:rsid w:val="00661A51"/>
    <w:rsid w:val="006627A2"/>
    <w:rsid w:val="006634E6"/>
    <w:rsid w:val="006655EE"/>
    <w:rsid w:val="00665924"/>
    <w:rsid w:val="00666C07"/>
    <w:rsid w:val="00666D93"/>
    <w:rsid w:val="00667EE7"/>
    <w:rsid w:val="0067005F"/>
    <w:rsid w:val="00670922"/>
    <w:rsid w:val="00670BE1"/>
    <w:rsid w:val="0067159E"/>
    <w:rsid w:val="0067172B"/>
    <w:rsid w:val="0067218F"/>
    <w:rsid w:val="006724B5"/>
    <w:rsid w:val="006725FF"/>
    <w:rsid w:val="00673066"/>
    <w:rsid w:val="006741F2"/>
    <w:rsid w:val="00674356"/>
    <w:rsid w:val="006746E9"/>
    <w:rsid w:val="00674CC3"/>
    <w:rsid w:val="006751D7"/>
    <w:rsid w:val="00675C72"/>
    <w:rsid w:val="0067612A"/>
    <w:rsid w:val="00676FFC"/>
    <w:rsid w:val="006771F9"/>
    <w:rsid w:val="00677332"/>
    <w:rsid w:val="006776D7"/>
    <w:rsid w:val="00677F1F"/>
    <w:rsid w:val="00681003"/>
    <w:rsid w:val="006811CD"/>
    <w:rsid w:val="006817C9"/>
    <w:rsid w:val="00681C7A"/>
    <w:rsid w:val="006822A8"/>
    <w:rsid w:val="00682B5E"/>
    <w:rsid w:val="00682BD1"/>
    <w:rsid w:val="00682DB8"/>
    <w:rsid w:val="006836BA"/>
    <w:rsid w:val="00683CAD"/>
    <w:rsid w:val="00683EC7"/>
    <w:rsid w:val="00683ECE"/>
    <w:rsid w:val="0068457F"/>
    <w:rsid w:val="00684AAA"/>
    <w:rsid w:val="0068505F"/>
    <w:rsid w:val="006866C9"/>
    <w:rsid w:val="006869F3"/>
    <w:rsid w:val="00691AF0"/>
    <w:rsid w:val="00693F26"/>
    <w:rsid w:val="0069453F"/>
    <w:rsid w:val="00695FA4"/>
    <w:rsid w:val="00695FC2"/>
    <w:rsid w:val="006960CE"/>
    <w:rsid w:val="00696949"/>
    <w:rsid w:val="00697052"/>
    <w:rsid w:val="00697A11"/>
    <w:rsid w:val="006A0BAE"/>
    <w:rsid w:val="006A46FB"/>
    <w:rsid w:val="006A522A"/>
    <w:rsid w:val="006A5E28"/>
    <w:rsid w:val="006A697B"/>
    <w:rsid w:val="006A6F11"/>
    <w:rsid w:val="006A757E"/>
    <w:rsid w:val="006A7AFF"/>
    <w:rsid w:val="006A7BBB"/>
    <w:rsid w:val="006B0828"/>
    <w:rsid w:val="006B1816"/>
    <w:rsid w:val="006B2099"/>
    <w:rsid w:val="006B50CF"/>
    <w:rsid w:val="006B5C27"/>
    <w:rsid w:val="006B5FB3"/>
    <w:rsid w:val="006B6712"/>
    <w:rsid w:val="006C03B8"/>
    <w:rsid w:val="006C0B13"/>
    <w:rsid w:val="006C1EED"/>
    <w:rsid w:val="006C28B6"/>
    <w:rsid w:val="006C428E"/>
    <w:rsid w:val="006C438D"/>
    <w:rsid w:val="006C4725"/>
    <w:rsid w:val="006C529D"/>
    <w:rsid w:val="006C5EC9"/>
    <w:rsid w:val="006C6059"/>
    <w:rsid w:val="006C6FCC"/>
    <w:rsid w:val="006C7522"/>
    <w:rsid w:val="006D073D"/>
    <w:rsid w:val="006D0BA2"/>
    <w:rsid w:val="006D0C0E"/>
    <w:rsid w:val="006D1518"/>
    <w:rsid w:val="006D2507"/>
    <w:rsid w:val="006D36B8"/>
    <w:rsid w:val="006D4016"/>
    <w:rsid w:val="006D4601"/>
    <w:rsid w:val="006D4CE4"/>
    <w:rsid w:val="006D6F08"/>
    <w:rsid w:val="006D7A23"/>
    <w:rsid w:val="006E000A"/>
    <w:rsid w:val="006E04B5"/>
    <w:rsid w:val="006E062C"/>
    <w:rsid w:val="006E09D3"/>
    <w:rsid w:val="006E1874"/>
    <w:rsid w:val="006E1C82"/>
    <w:rsid w:val="006E28B7"/>
    <w:rsid w:val="006E2A9B"/>
    <w:rsid w:val="006E2ADD"/>
    <w:rsid w:val="006E3310"/>
    <w:rsid w:val="006E4E39"/>
    <w:rsid w:val="006E565E"/>
    <w:rsid w:val="006E6047"/>
    <w:rsid w:val="006E6438"/>
    <w:rsid w:val="006E673D"/>
    <w:rsid w:val="006E7D3B"/>
    <w:rsid w:val="006F17FF"/>
    <w:rsid w:val="006F1B70"/>
    <w:rsid w:val="006F2A45"/>
    <w:rsid w:val="006F341D"/>
    <w:rsid w:val="006F3CDE"/>
    <w:rsid w:val="006F58D4"/>
    <w:rsid w:val="006F5DD8"/>
    <w:rsid w:val="006F5F81"/>
    <w:rsid w:val="006F6582"/>
    <w:rsid w:val="006F6F8B"/>
    <w:rsid w:val="006F70CF"/>
    <w:rsid w:val="006F7767"/>
    <w:rsid w:val="00700090"/>
    <w:rsid w:val="00701430"/>
    <w:rsid w:val="0070146B"/>
    <w:rsid w:val="0070346E"/>
    <w:rsid w:val="00704EDB"/>
    <w:rsid w:val="00706101"/>
    <w:rsid w:val="00707072"/>
    <w:rsid w:val="00707D61"/>
    <w:rsid w:val="00707D9C"/>
    <w:rsid w:val="00712287"/>
    <w:rsid w:val="00712772"/>
    <w:rsid w:val="00714183"/>
    <w:rsid w:val="0071434E"/>
    <w:rsid w:val="007148D3"/>
    <w:rsid w:val="00714F6D"/>
    <w:rsid w:val="00715B9A"/>
    <w:rsid w:val="00716295"/>
    <w:rsid w:val="00720BC3"/>
    <w:rsid w:val="007231E1"/>
    <w:rsid w:val="00723F1C"/>
    <w:rsid w:val="00723F39"/>
    <w:rsid w:val="00725798"/>
    <w:rsid w:val="007257D0"/>
    <w:rsid w:val="00726252"/>
    <w:rsid w:val="00726EA6"/>
    <w:rsid w:val="00727208"/>
    <w:rsid w:val="00727680"/>
    <w:rsid w:val="00733C7D"/>
    <w:rsid w:val="0073435E"/>
    <w:rsid w:val="0073449B"/>
    <w:rsid w:val="007348B1"/>
    <w:rsid w:val="00735905"/>
    <w:rsid w:val="00735D52"/>
    <w:rsid w:val="00735FEC"/>
    <w:rsid w:val="007362A6"/>
    <w:rsid w:val="00736D7D"/>
    <w:rsid w:val="0073782A"/>
    <w:rsid w:val="00740E58"/>
    <w:rsid w:val="007419BE"/>
    <w:rsid w:val="0074315D"/>
    <w:rsid w:val="0074333D"/>
    <w:rsid w:val="00743376"/>
    <w:rsid w:val="00743499"/>
    <w:rsid w:val="007445A0"/>
    <w:rsid w:val="0074524B"/>
    <w:rsid w:val="00745E91"/>
    <w:rsid w:val="00747223"/>
    <w:rsid w:val="00747D8B"/>
    <w:rsid w:val="00750041"/>
    <w:rsid w:val="00750AD7"/>
    <w:rsid w:val="00751228"/>
    <w:rsid w:val="0075312A"/>
    <w:rsid w:val="00753B3B"/>
    <w:rsid w:val="00753C3D"/>
    <w:rsid w:val="00754D1C"/>
    <w:rsid w:val="007571E1"/>
    <w:rsid w:val="00757A16"/>
    <w:rsid w:val="007604B2"/>
    <w:rsid w:val="007614AB"/>
    <w:rsid w:val="00761D38"/>
    <w:rsid w:val="00763AB1"/>
    <w:rsid w:val="00763C38"/>
    <w:rsid w:val="00765281"/>
    <w:rsid w:val="00765B5F"/>
    <w:rsid w:val="00766BAD"/>
    <w:rsid w:val="00767DF7"/>
    <w:rsid w:val="00772256"/>
    <w:rsid w:val="007725F1"/>
    <w:rsid w:val="007729A2"/>
    <w:rsid w:val="00773611"/>
    <w:rsid w:val="007755F2"/>
    <w:rsid w:val="00775EBF"/>
    <w:rsid w:val="00775F9A"/>
    <w:rsid w:val="00776971"/>
    <w:rsid w:val="00780A80"/>
    <w:rsid w:val="0078177E"/>
    <w:rsid w:val="007817CF"/>
    <w:rsid w:val="00782020"/>
    <w:rsid w:val="00782550"/>
    <w:rsid w:val="00782D5A"/>
    <w:rsid w:val="0078304C"/>
    <w:rsid w:val="00783673"/>
    <w:rsid w:val="0078521D"/>
    <w:rsid w:val="007853E4"/>
    <w:rsid w:val="00785490"/>
    <w:rsid w:val="00785CA6"/>
    <w:rsid w:val="00785EE7"/>
    <w:rsid w:val="007865B7"/>
    <w:rsid w:val="00791415"/>
    <w:rsid w:val="00791EA7"/>
    <w:rsid w:val="007925EA"/>
    <w:rsid w:val="00793071"/>
    <w:rsid w:val="0079323A"/>
    <w:rsid w:val="00793CD8"/>
    <w:rsid w:val="00794FA2"/>
    <w:rsid w:val="00795C92"/>
    <w:rsid w:val="00796231"/>
    <w:rsid w:val="0079747F"/>
    <w:rsid w:val="00797991"/>
    <w:rsid w:val="007A0BD2"/>
    <w:rsid w:val="007A1398"/>
    <w:rsid w:val="007A1597"/>
    <w:rsid w:val="007A1CB3"/>
    <w:rsid w:val="007A2D33"/>
    <w:rsid w:val="007A306F"/>
    <w:rsid w:val="007A43A6"/>
    <w:rsid w:val="007A4A60"/>
    <w:rsid w:val="007A58A6"/>
    <w:rsid w:val="007A58CA"/>
    <w:rsid w:val="007A7B8D"/>
    <w:rsid w:val="007B00A1"/>
    <w:rsid w:val="007B16C8"/>
    <w:rsid w:val="007B2490"/>
    <w:rsid w:val="007B343A"/>
    <w:rsid w:val="007B3D2D"/>
    <w:rsid w:val="007B4738"/>
    <w:rsid w:val="007B50AE"/>
    <w:rsid w:val="007B51DF"/>
    <w:rsid w:val="007B57F7"/>
    <w:rsid w:val="007B7223"/>
    <w:rsid w:val="007B78F8"/>
    <w:rsid w:val="007B79F6"/>
    <w:rsid w:val="007C05DD"/>
    <w:rsid w:val="007C12FA"/>
    <w:rsid w:val="007C1BB5"/>
    <w:rsid w:val="007C317A"/>
    <w:rsid w:val="007C3D18"/>
    <w:rsid w:val="007C60BF"/>
    <w:rsid w:val="007C6A07"/>
    <w:rsid w:val="007C75A1"/>
    <w:rsid w:val="007C77A5"/>
    <w:rsid w:val="007C78E9"/>
    <w:rsid w:val="007D04E5"/>
    <w:rsid w:val="007D3AC8"/>
    <w:rsid w:val="007D4E4C"/>
    <w:rsid w:val="007D5901"/>
    <w:rsid w:val="007D5927"/>
    <w:rsid w:val="007D6F15"/>
    <w:rsid w:val="007D7526"/>
    <w:rsid w:val="007E0E2F"/>
    <w:rsid w:val="007E15D6"/>
    <w:rsid w:val="007E2BE3"/>
    <w:rsid w:val="007E2F1A"/>
    <w:rsid w:val="007E3402"/>
    <w:rsid w:val="007E4610"/>
    <w:rsid w:val="007E4715"/>
    <w:rsid w:val="007E505B"/>
    <w:rsid w:val="007E52B3"/>
    <w:rsid w:val="007E5F06"/>
    <w:rsid w:val="007E6D9D"/>
    <w:rsid w:val="007E7091"/>
    <w:rsid w:val="007E78C8"/>
    <w:rsid w:val="007E7A71"/>
    <w:rsid w:val="007F01F3"/>
    <w:rsid w:val="007F07E4"/>
    <w:rsid w:val="007F0D74"/>
    <w:rsid w:val="007F6035"/>
    <w:rsid w:val="007F64D3"/>
    <w:rsid w:val="007F65A6"/>
    <w:rsid w:val="00800BAF"/>
    <w:rsid w:val="00803FAE"/>
    <w:rsid w:val="00804D8F"/>
    <w:rsid w:val="008059FE"/>
    <w:rsid w:val="0080605F"/>
    <w:rsid w:val="008063A1"/>
    <w:rsid w:val="00806770"/>
    <w:rsid w:val="00806B3E"/>
    <w:rsid w:val="00806F7A"/>
    <w:rsid w:val="00807786"/>
    <w:rsid w:val="00807DE7"/>
    <w:rsid w:val="00810EC1"/>
    <w:rsid w:val="00811FCB"/>
    <w:rsid w:val="00812CCD"/>
    <w:rsid w:val="008158D6"/>
    <w:rsid w:val="00815CB1"/>
    <w:rsid w:val="00816784"/>
    <w:rsid w:val="008169E2"/>
    <w:rsid w:val="00816BA4"/>
    <w:rsid w:val="00817196"/>
    <w:rsid w:val="00817682"/>
    <w:rsid w:val="00822592"/>
    <w:rsid w:val="00822B19"/>
    <w:rsid w:val="0082341A"/>
    <w:rsid w:val="008235DB"/>
    <w:rsid w:val="00824AB4"/>
    <w:rsid w:val="00825C42"/>
    <w:rsid w:val="00825D25"/>
    <w:rsid w:val="00826640"/>
    <w:rsid w:val="00826A14"/>
    <w:rsid w:val="00827101"/>
    <w:rsid w:val="00827D6F"/>
    <w:rsid w:val="00831547"/>
    <w:rsid w:val="00835396"/>
    <w:rsid w:val="00836544"/>
    <w:rsid w:val="008376AC"/>
    <w:rsid w:val="008378BC"/>
    <w:rsid w:val="00837A31"/>
    <w:rsid w:val="008408B6"/>
    <w:rsid w:val="008409E1"/>
    <w:rsid w:val="008416A3"/>
    <w:rsid w:val="00842FE2"/>
    <w:rsid w:val="0084314E"/>
    <w:rsid w:val="00844025"/>
    <w:rsid w:val="00844120"/>
    <w:rsid w:val="008444E8"/>
    <w:rsid w:val="00844E80"/>
    <w:rsid w:val="00846488"/>
    <w:rsid w:val="00846B27"/>
    <w:rsid w:val="00846C0F"/>
    <w:rsid w:val="00846FE7"/>
    <w:rsid w:val="00847D8E"/>
    <w:rsid w:val="00850D70"/>
    <w:rsid w:val="00851A08"/>
    <w:rsid w:val="00852985"/>
    <w:rsid w:val="00853F36"/>
    <w:rsid w:val="00854EE7"/>
    <w:rsid w:val="00856911"/>
    <w:rsid w:val="008572D9"/>
    <w:rsid w:val="00857A22"/>
    <w:rsid w:val="008605B3"/>
    <w:rsid w:val="00860F9B"/>
    <w:rsid w:val="0086117E"/>
    <w:rsid w:val="00861247"/>
    <w:rsid w:val="00861CDB"/>
    <w:rsid w:val="008625B7"/>
    <w:rsid w:val="008677FD"/>
    <w:rsid w:val="00867EAB"/>
    <w:rsid w:val="008701E7"/>
    <w:rsid w:val="008706D4"/>
    <w:rsid w:val="00870F25"/>
    <w:rsid w:val="00870F8A"/>
    <w:rsid w:val="00871563"/>
    <w:rsid w:val="008719A4"/>
    <w:rsid w:val="00871D23"/>
    <w:rsid w:val="00872829"/>
    <w:rsid w:val="00873A7E"/>
    <w:rsid w:val="00874312"/>
    <w:rsid w:val="0087437C"/>
    <w:rsid w:val="008745E0"/>
    <w:rsid w:val="00875609"/>
    <w:rsid w:val="008757A1"/>
    <w:rsid w:val="00875CD7"/>
    <w:rsid w:val="00876878"/>
    <w:rsid w:val="00876B4D"/>
    <w:rsid w:val="00877082"/>
    <w:rsid w:val="00877C11"/>
    <w:rsid w:val="00877F18"/>
    <w:rsid w:val="008805A9"/>
    <w:rsid w:val="00883C35"/>
    <w:rsid w:val="00883E94"/>
    <w:rsid w:val="0088439B"/>
    <w:rsid w:val="008846BF"/>
    <w:rsid w:val="0088507A"/>
    <w:rsid w:val="00886790"/>
    <w:rsid w:val="00887F7C"/>
    <w:rsid w:val="00890D22"/>
    <w:rsid w:val="00890F19"/>
    <w:rsid w:val="0089171C"/>
    <w:rsid w:val="00891D42"/>
    <w:rsid w:val="00893406"/>
    <w:rsid w:val="008937D1"/>
    <w:rsid w:val="008941E3"/>
    <w:rsid w:val="00894A88"/>
    <w:rsid w:val="00895386"/>
    <w:rsid w:val="00896505"/>
    <w:rsid w:val="00897759"/>
    <w:rsid w:val="008A21FF"/>
    <w:rsid w:val="008A2CE2"/>
    <w:rsid w:val="008A30AC"/>
    <w:rsid w:val="008A3D54"/>
    <w:rsid w:val="008A44B8"/>
    <w:rsid w:val="008A51A8"/>
    <w:rsid w:val="008A54C7"/>
    <w:rsid w:val="008A55F3"/>
    <w:rsid w:val="008A77D8"/>
    <w:rsid w:val="008B0480"/>
    <w:rsid w:val="008B0483"/>
    <w:rsid w:val="008B120C"/>
    <w:rsid w:val="008B1475"/>
    <w:rsid w:val="008B25EB"/>
    <w:rsid w:val="008B35B0"/>
    <w:rsid w:val="008B39C3"/>
    <w:rsid w:val="008B51A0"/>
    <w:rsid w:val="008B592A"/>
    <w:rsid w:val="008B5B59"/>
    <w:rsid w:val="008B7B5C"/>
    <w:rsid w:val="008B7CEB"/>
    <w:rsid w:val="008C0ABB"/>
    <w:rsid w:val="008C0C99"/>
    <w:rsid w:val="008C2017"/>
    <w:rsid w:val="008C285A"/>
    <w:rsid w:val="008C39CD"/>
    <w:rsid w:val="008C4958"/>
    <w:rsid w:val="008C4BAA"/>
    <w:rsid w:val="008C6AE8"/>
    <w:rsid w:val="008C707F"/>
    <w:rsid w:val="008C74DA"/>
    <w:rsid w:val="008C74FD"/>
    <w:rsid w:val="008C7573"/>
    <w:rsid w:val="008C7833"/>
    <w:rsid w:val="008C79EE"/>
    <w:rsid w:val="008D00A5"/>
    <w:rsid w:val="008D038E"/>
    <w:rsid w:val="008D34F1"/>
    <w:rsid w:val="008D3518"/>
    <w:rsid w:val="008D39D8"/>
    <w:rsid w:val="008D44D4"/>
    <w:rsid w:val="008D5788"/>
    <w:rsid w:val="008D6C7A"/>
    <w:rsid w:val="008D6D1A"/>
    <w:rsid w:val="008E065E"/>
    <w:rsid w:val="008E0881"/>
    <w:rsid w:val="008E0927"/>
    <w:rsid w:val="008E1127"/>
    <w:rsid w:val="008E17A7"/>
    <w:rsid w:val="008E1909"/>
    <w:rsid w:val="008E1C99"/>
    <w:rsid w:val="008E2F02"/>
    <w:rsid w:val="008E6AFB"/>
    <w:rsid w:val="008E7979"/>
    <w:rsid w:val="008E7A94"/>
    <w:rsid w:val="008F0173"/>
    <w:rsid w:val="008F0CCA"/>
    <w:rsid w:val="008F1EAB"/>
    <w:rsid w:val="008F2A00"/>
    <w:rsid w:val="008F3216"/>
    <w:rsid w:val="008F33DC"/>
    <w:rsid w:val="008F477F"/>
    <w:rsid w:val="008F679C"/>
    <w:rsid w:val="008F6D6C"/>
    <w:rsid w:val="009010CC"/>
    <w:rsid w:val="00901548"/>
    <w:rsid w:val="00901A49"/>
    <w:rsid w:val="00901E92"/>
    <w:rsid w:val="00902350"/>
    <w:rsid w:val="00902AE8"/>
    <w:rsid w:val="009030D3"/>
    <w:rsid w:val="0090336B"/>
    <w:rsid w:val="009038FB"/>
    <w:rsid w:val="009047D9"/>
    <w:rsid w:val="00904BE5"/>
    <w:rsid w:val="009053AA"/>
    <w:rsid w:val="009053F6"/>
    <w:rsid w:val="009061A3"/>
    <w:rsid w:val="00906939"/>
    <w:rsid w:val="00907912"/>
    <w:rsid w:val="00910784"/>
    <w:rsid w:val="00910AE0"/>
    <w:rsid w:val="00910B7D"/>
    <w:rsid w:val="00911D63"/>
    <w:rsid w:val="00911DFB"/>
    <w:rsid w:val="00912395"/>
    <w:rsid w:val="00912C2A"/>
    <w:rsid w:val="009139D9"/>
    <w:rsid w:val="00914AD8"/>
    <w:rsid w:val="00914EC2"/>
    <w:rsid w:val="00915954"/>
    <w:rsid w:val="009159D8"/>
    <w:rsid w:val="00916079"/>
    <w:rsid w:val="00916E34"/>
    <w:rsid w:val="00917401"/>
    <w:rsid w:val="00917CE9"/>
    <w:rsid w:val="00920BF2"/>
    <w:rsid w:val="00921598"/>
    <w:rsid w:val="00922010"/>
    <w:rsid w:val="00922333"/>
    <w:rsid w:val="0092252B"/>
    <w:rsid w:val="00922B3F"/>
    <w:rsid w:val="00922C8C"/>
    <w:rsid w:val="00923B08"/>
    <w:rsid w:val="00923DA2"/>
    <w:rsid w:val="00925BB6"/>
    <w:rsid w:val="00927E23"/>
    <w:rsid w:val="009301A2"/>
    <w:rsid w:val="009302E1"/>
    <w:rsid w:val="009311D0"/>
    <w:rsid w:val="009314BD"/>
    <w:rsid w:val="00931BA4"/>
    <w:rsid w:val="00931BD9"/>
    <w:rsid w:val="00935004"/>
    <w:rsid w:val="00935989"/>
    <w:rsid w:val="009368F3"/>
    <w:rsid w:val="00941636"/>
    <w:rsid w:val="009417C5"/>
    <w:rsid w:val="0094241D"/>
    <w:rsid w:val="00943742"/>
    <w:rsid w:val="00943BFA"/>
    <w:rsid w:val="009449FE"/>
    <w:rsid w:val="009457C0"/>
    <w:rsid w:val="00945C05"/>
    <w:rsid w:val="00946945"/>
    <w:rsid w:val="00946ABD"/>
    <w:rsid w:val="00946B25"/>
    <w:rsid w:val="00946D2F"/>
    <w:rsid w:val="00947713"/>
    <w:rsid w:val="00950DE7"/>
    <w:rsid w:val="0095185C"/>
    <w:rsid w:val="00951A41"/>
    <w:rsid w:val="00951DA4"/>
    <w:rsid w:val="00953734"/>
    <w:rsid w:val="00953920"/>
    <w:rsid w:val="00953D47"/>
    <w:rsid w:val="00954DED"/>
    <w:rsid w:val="00955888"/>
    <w:rsid w:val="0095681E"/>
    <w:rsid w:val="009572D4"/>
    <w:rsid w:val="009573E0"/>
    <w:rsid w:val="00957A6A"/>
    <w:rsid w:val="00961060"/>
    <w:rsid w:val="009616F8"/>
    <w:rsid w:val="00961921"/>
    <w:rsid w:val="009620DB"/>
    <w:rsid w:val="0096430A"/>
    <w:rsid w:val="009652C1"/>
    <w:rsid w:val="0096554B"/>
    <w:rsid w:val="0096584A"/>
    <w:rsid w:val="00966811"/>
    <w:rsid w:val="00967C81"/>
    <w:rsid w:val="0097117C"/>
    <w:rsid w:val="00971F08"/>
    <w:rsid w:val="00972021"/>
    <w:rsid w:val="0097324C"/>
    <w:rsid w:val="009751D4"/>
    <w:rsid w:val="0097603D"/>
    <w:rsid w:val="0097616F"/>
    <w:rsid w:val="0097690D"/>
    <w:rsid w:val="00976949"/>
    <w:rsid w:val="0097714A"/>
    <w:rsid w:val="009800D3"/>
    <w:rsid w:val="00980477"/>
    <w:rsid w:val="0098101D"/>
    <w:rsid w:val="00982CFF"/>
    <w:rsid w:val="00985253"/>
    <w:rsid w:val="009853B3"/>
    <w:rsid w:val="00985AF0"/>
    <w:rsid w:val="009871F1"/>
    <w:rsid w:val="00987AF3"/>
    <w:rsid w:val="00990630"/>
    <w:rsid w:val="00990BC2"/>
    <w:rsid w:val="00991195"/>
    <w:rsid w:val="0099123D"/>
    <w:rsid w:val="00991761"/>
    <w:rsid w:val="009934BE"/>
    <w:rsid w:val="00993A75"/>
    <w:rsid w:val="00994877"/>
    <w:rsid w:val="00994DCA"/>
    <w:rsid w:val="009960EC"/>
    <w:rsid w:val="009970DD"/>
    <w:rsid w:val="00997A49"/>
    <w:rsid w:val="009A0FBA"/>
    <w:rsid w:val="009A1601"/>
    <w:rsid w:val="009A336A"/>
    <w:rsid w:val="009A3BB6"/>
    <w:rsid w:val="009A4230"/>
    <w:rsid w:val="009A462D"/>
    <w:rsid w:val="009A5CBA"/>
    <w:rsid w:val="009A6E62"/>
    <w:rsid w:val="009B00CE"/>
    <w:rsid w:val="009B152C"/>
    <w:rsid w:val="009B1F30"/>
    <w:rsid w:val="009B2046"/>
    <w:rsid w:val="009B3807"/>
    <w:rsid w:val="009B3AC2"/>
    <w:rsid w:val="009B3D4D"/>
    <w:rsid w:val="009B4DF4"/>
    <w:rsid w:val="009B528F"/>
    <w:rsid w:val="009B564E"/>
    <w:rsid w:val="009B5890"/>
    <w:rsid w:val="009B6571"/>
    <w:rsid w:val="009B7E87"/>
    <w:rsid w:val="009C0169"/>
    <w:rsid w:val="009C15CD"/>
    <w:rsid w:val="009C403E"/>
    <w:rsid w:val="009C46D9"/>
    <w:rsid w:val="009D17BE"/>
    <w:rsid w:val="009D192D"/>
    <w:rsid w:val="009D232A"/>
    <w:rsid w:val="009D29AE"/>
    <w:rsid w:val="009D2FCA"/>
    <w:rsid w:val="009D3613"/>
    <w:rsid w:val="009D4FBE"/>
    <w:rsid w:val="009D4FF0"/>
    <w:rsid w:val="009D63D3"/>
    <w:rsid w:val="009D6775"/>
    <w:rsid w:val="009D6EFF"/>
    <w:rsid w:val="009D703C"/>
    <w:rsid w:val="009D718F"/>
    <w:rsid w:val="009E0259"/>
    <w:rsid w:val="009E068F"/>
    <w:rsid w:val="009E09A4"/>
    <w:rsid w:val="009E14E0"/>
    <w:rsid w:val="009E2952"/>
    <w:rsid w:val="009E35DB"/>
    <w:rsid w:val="009E47A3"/>
    <w:rsid w:val="009E5963"/>
    <w:rsid w:val="009E6A7E"/>
    <w:rsid w:val="009F08F3"/>
    <w:rsid w:val="009F0F0D"/>
    <w:rsid w:val="009F26BF"/>
    <w:rsid w:val="009F344F"/>
    <w:rsid w:val="009F3A28"/>
    <w:rsid w:val="009F4D4E"/>
    <w:rsid w:val="009F4F2A"/>
    <w:rsid w:val="009F5170"/>
    <w:rsid w:val="009F534B"/>
    <w:rsid w:val="009F5559"/>
    <w:rsid w:val="009F749A"/>
    <w:rsid w:val="009F7E01"/>
    <w:rsid w:val="009F7EED"/>
    <w:rsid w:val="00A015CC"/>
    <w:rsid w:val="00A02237"/>
    <w:rsid w:val="00A031D8"/>
    <w:rsid w:val="00A0393F"/>
    <w:rsid w:val="00A03CF4"/>
    <w:rsid w:val="00A03D59"/>
    <w:rsid w:val="00A03E48"/>
    <w:rsid w:val="00A04734"/>
    <w:rsid w:val="00A048A8"/>
    <w:rsid w:val="00A04A46"/>
    <w:rsid w:val="00A04F49"/>
    <w:rsid w:val="00A0580B"/>
    <w:rsid w:val="00A06677"/>
    <w:rsid w:val="00A07C43"/>
    <w:rsid w:val="00A10747"/>
    <w:rsid w:val="00A12539"/>
    <w:rsid w:val="00A13C3F"/>
    <w:rsid w:val="00A13E54"/>
    <w:rsid w:val="00A14747"/>
    <w:rsid w:val="00A166BB"/>
    <w:rsid w:val="00A16B87"/>
    <w:rsid w:val="00A17A39"/>
    <w:rsid w:val="00A17C69"/>
    <w:rsid w:val="00A17F63"/>
    <w:rsid w:val="00A2193B"/>
    <w:rsid w:val="00A22CE9"/>
    <w:rsid w:val="00A22CF2"/>
    <w:rsid w:val="00A22ED9"/>
    <w:rsid w:val="00A2315D"/>
    <w:rsid w:val="00A2351A"/>
    <w:rsid w:val="00A23AD8"/>
    <w:rsid w:val="00A264A9"/>
    <w:rsid w:val="00A26777"/>
    <w:rsid w:val="00A26DCF"/>
    <w:rsid w:val="00A27785"/>
    <w:rsid w:val="00A30187"/>
    <w:rsid w:val="00A30D4C"/>
    <w:rsid w:val="00A318FE"/>
    <w:rsid w:val="00A32152"/>
    <w:rsid w:val="00A325F1"/>
    <w:rsid w:val="00A32A43"/>
    <w:rsid w:val="00A33186"/>
    <w:rsid w:val="00A342D0"/>
    <w:rsid w:val="00A3448A"/>
    <w:rsid w:val="00A36297"/>
    <w:rsid w:val="00A36BC8"/>
    <w:rsid w:val="00A37AEC"/>
    <w:rsid w:val="00A4051A"/>
    <w:rsid w:val="00A4088A"/>
    <w:rsid w:val="00A40C42"/>
    <w:rsid w:val="00A41E2B"/>
    <w:rsid w:val="00A434D0"/>
    <w:rsid w:val="00A43A06"/>
    <w:rsid w:val="00A44C2B"/>
    <w:rsid w:val="00A459E3"/>
    <w:rsid w:val="00A45B74"/>
    <w:rsid w:val="00A46913"/>
    <w:rsid w:val="00A47C26"/>
    <w:rsid w:val="00A513EF"/>
    <w:rsid w:val="00A52E1D"/>
    <w:rsid w:val="00A552C3"/>
    <w:rsid w:val="00A558F1"/>
    <w:rsid w:val="00A56733"/>
    <w:rsid w:val="00A610AE"/>
    <w:rsid w:val="00A61174"/>
    <w:rsid w:val="00A61499"/>
    <w:rsid w:val="00A61584"/>
    <w:rsid w:val="00A615D0"/>
    <w:rsid w:val="00A62A77"/>
    <w:rsid w:val="00A63483"/>
    <w:rsid w:val="00A6479C"/>
    <w:rsid w:val="00A64E49"/>
    <w:rsid w:val="00A657D7"/>
    <w:rsid w:val="00A6594C"/>
    <w:rsid w:val="00A660AC"/>
    <w:rsid w:val="00A664FE"/>
    <w:rsid w:val="00A668D6"/>
    <w:rsid w:val="00A67E6C"/>
    <w:rsid w:val="00A71B99"/>
    <w:rsid w:val="00A739D0"/>
    <w:rsid w:val="00A7467C"/>
    <w:rsid w:val="00A748C8"/>
    <w:rsid w:val="00A74F74"/>
    <w:rsid w:val="00A76029"/>
    <w:rsid w:val="00A761D4"/>
    <w:rsid w:val="00A761F1"/>
    <w:rsid w:val="00A76B91"/>
    <w:rsid w:val="00A77EC4"/>
    <w:rsid w:val="00A80E8C"/>
    <w:rsid w:val="00A83409"/>
    <w:rsid w:val="00A83469"/>
    <w:rsid w:val="00A83E37"/>
    <w:rsid w:val="00A83F05"/>
    <w:rsid w:val="00A84304"/>
    <w:rsid w:val="00A8509A"/>
    <w:rsid w:val="00A85CDA"/>
    <w:rsid w:val="00A92879"/>
    <w:rsid w:val="00A92A97"/>
    <w:rsid w:val="00A934CD"/>
    <w:rsid w:val="00A9442A"/>
    <w:rsid w:val="00A9509D"/>
    <w:rsid w:val="00A957DA"/>
    <w:rsid w:val="00AA016F"/>
    <w:rsid w:val="00AA0182"/>
    <w:rsid w:val="00AA1ED6"/>
    <w:rsid w:val="00AA1F86"/>
    <w:rsid w:val="00AA2935"/>
    <w:rsid w:val="00AA2E15"/>
    <w:rsid w:val="00AA3375"/>
    <w:rsid w:val="00AA35CC"/>
    <w:rsid w:val="00AA51D6"/>
    <w:rsid w:val="00AA634D"/>
    <w:rsid w:val="00AA6412"/>
    <w:rsid w:val="00AA7CFE"/>
    <w:rsid w:val="00AB0BC8"/>
    <w:rsid w:val="00AB11CA"/>
    <w:rsid w:val="00AB14D9"/>
    <w:rsid w:val="00AB4AB8"/>
    <w:rsid w:val="00AB52EB"/>
    <w:rsid w:val="00AB655E"/>
    <w:rsid w:val="00AB7D1B"/>
    <w:rsid w:val="00AC007F"/>
    <w:rsid w:val="00AC027A"/>
    <w:rsid w:val="00AC08F7"/>
    <w:rsid w:val="00AC1373"/>
    <w:rsid w:val="00AC13DD"/>
    <w:rsid w:val="00AC18D2"/>
    <w:rsid w:val="00AC1D7D"/>
    <w:rsid w:val="00AC294C"/>
    <w:rsid w:val="00AC2ECD"/>
    <w:rsid w:val="00AC3119"/>
    <w:rsid w:val="00AC323C"/>
    <w:rsid w:val="00AC3836"/>
    <w:rsid w:val="00AC4299"/>
    <w:rsid w:val="00AC49FB"/>
    <w:rsid w:val="00AC5783"/>
    <w:rsid w:val="00AC5A10"/>
    <w:rsid w:val="00AC72F3"/>
    <w:rsid w:val="00AD0AA3"/>
    <w:rsid w:val="00AD33C2"/>
    <w:rsid w:val="00AD3F94"/>
    <w:rsid w:val="00AD4A5A"/>
    <w:rsid w:val="00AD5389"/>
    <w:rsid w:val="00AD5A61"/>
    <w:rsid w:val="00AE0DA7"/>
    <w:rsid w:val="00AE19E7"/>
    <w:rsid w:val="00AE1E65"/>
    <w:rsid w:val="00AE20C5"/>
    <w:rsid w:val="00AE27AC"/>
    <w:rsid w:val="00AE2FA6"/>
    <w:rsid w:val="00AE40E0"/>
    <w:rsid w:val="00AE4781"/>
    <w:rsid w:val="00AE4DBA"/>
    <w:rsid w:val="00AE4F07"/>
    <w:rsid w:val="00AE686F"/>
    <w:rsid w:val="00AF0AC0"/>
    <w:rsid w:val="00AF1C5D"/>
    <w:rsid w:val="00AF232C"/>
    <w:rsid w:val="00AF2BDB"/>
    <w:rsid w:val="00AF367E"/>
    <w:rsid w:val="00AF3B03"/>
    <w:rsid w:val="00AF42D7"/>
    <w:rsid w:val="00AF74AC"/>
    <w:rsid w:val="00B006FE"/>
    <w:rsid w:val="00B007CB"/>
    <w:rsid w:val="00B0292E"/>
    <w:rsid w:val="00B02AA9"/>
    <w:rsid w:val="00B02FA3"/>
    <w:rsid w:val="00B031D6"/>
    <w:rsid w:val="00B041DE"/>
    <w:rsid w:val="00B05084"/>
    <w:rsid w:val="00B06129"/>
    <w:rsid w:val="00B06475"/>
    <w:rsid w:val="00B07D10"/>
    <w:rsid w:val="00B1001C"/>
    <w:rsid w:val="00B10941"/>
    <w:rsid w:val="00B11EA9"/>
    <w:rsid w:val="00B12259"/>
    <w:rsid w:val="00B12516"/>
    <w:rsid w:val="00B1325C"/>
    <w:rsid w:val="00B157F9"/>
    <w:rsid w:val="00B1755E"/>
    <w:rsid w:val="00B20256"/>
    <w:rsid w:val="00B20D09"/>
    <w:rsid w:val="00B217EA"/>
    <w:rsid w:val="00B23055"/>
    <w:rsid w:val="00B230D2"/>
    <w:rsid w:val="00B2430D"/>
    <w:rsid w:val="00B24E7C"/>
    <w:rsid w:val="00B259AC"/>
    <w:rsid w:val="00B2618D"/>
    <w:rsid w:val="00B26C8B"/>
    <w:rsid w:val="00B2763F"/>
    <w:rsid w:val="00B27654"/>
    <w:rsid w:val="00B27AAC"/>
    <w:rsid w:val="00B30929"/>
    <w:rsid w:val="00B312A5"/>
    <w:rsid w:val="00B31F09"/>
    <w:rsid w:val="00B344C6"/>
    <w:rsid w:val="00B361BA"/>
    <w:rsid w:val="00B372AA"/>
    <w:rsid w:val="00B40445"/>
    <w:rsid w:val="00B4058E"/>
    <w:rsid w:val="00B409E0"/>
    <w:rsid w:val="00B41888"/>
    <w:rsid w:val="00B41A62"/>
    <w:rsid w:val="00B42181"/>
    <w:rsid w:val="00B4343B"/>
    <w:rsid w:val="00B45A52"/>
    <w:rsid w:val="00B46175"/>
    <w:rsid w:val="00B468B7"/>
    <w:rsid w:val="00B46977"/>
    <w:rsid w:val="00B51736"/>
    <w:rsid w:val="00B52810"/>
    <w:rsid w:val="00B532F9"/>
    <w:rsid w:val="00B538AA"/>
    <w:rsid w:val="00B548B7"/>
    <w:rsid w:val="00B56D20"/>
    <w:rsid w:val="00B56DBE"/>
    <w:rsid w:val="00B570E4"/>
    <w:rsid w:val="00B6027A"/>
    <w:rsid w:val="00B61468"/>
    <w:rsid w:val="00B61942"/>
    <w:rsid w:val="00B62331"/>
    <w:rsid w:val="00B62B97"/>
    <w:rsid w:val="00B62E30"/>
    <w:rsid w:val="00B63707"/>
    <w:rsid w:val="00B64CF9"/>
    <w:rsid w:val="00B664C7"/>
    <w:rsid w:val="00B66525"/>
    <w:rsid w:val="00B66B1C"/>
    <w:rsid w:val="00B703A7"/>
    <w:rsid w:val="00B71DF5"/>
    <w:rsid w:val="00B720B7"/>
    <w:rsid w:val="00B739F6"/>
    <w:rsid w:val="00B746F2"/>
    <w:rsid w:val="00B7524B"/>
    <w:rsid w:val="00B75819"/>
    <w:rsid w:val="00B779B8"/>
    <w:rsid w:val="00B80B26"/>
    <w:rsid w:val="00B80FDD"/>
    <w:rsid w:val="00B81A6C"/>
    <w:rsid w:val="00B81D4A"/>
    <w:rsid w:val="00B82E47"/>
    <w:rsid w:val="00B82F50"/>
    <w:rsid w:val="00B838EF"/>
    <w:rsid w:val="00B8397E"/>
    <w:rsid w:val="00B856B4"/>
    <w:rsid w:val="00B85DE5"/>
    <w:rsid w:val="00B865C4"/>
    <w:rsid w:val="00B87587"/>
    <w:rsid w:val="00B87BDE"/>
    <w:rsid w:val="00B90F73"/>
    <w:rsid w:val="00B9152F"/>
    <w:rsid w:val="00B92217"/>
    <w:rsid w:val="00B927D3"/>
    <w:rsid w:val="00B93B59"/>
    <w:rsid w:val="00B9406A"/>
    <w:rsid w:val="00B9530A"/>
    <w:rsid w:val="00B95915"/>
    <w:rsid w:val="00BA0DE5"/>
    <w:rsid w:val="00BA2280"/>
    <w:rsid w:val="00BA2684"/>
    <w:rsid w:val="00BA2A08"/>
    <w:rsid w:val="00BA345B"/>
    <w:rsid w:val="00BA3947"/>
    <w:rsid w:val="00BA3E78"/>
    <w:rsid w:val="00BA54E0"/>
    <w:rsid w:val="00BA56D2"/>
    <w:rsid w:val="00BA71E4"/>
    <w:rsid w:val="00BA76E0"/>
    <w:rsid w:val="00BB1484"/>
    <w:rsid w:val="00BB20B6"/>
    <w:rsid w:val="00BB21CC"/>
    <w:rsid w:val="00BB2A25"/>
    <w:rsid w:val="00BB51E9"/>
    <w:rsid w:val="00BB6E39"/>
    <w:rsid w:val="00BB7107"/>
    <w:rsid w:val="00BC0FDC"/>
    <w:rsid w:val="00BC2BA9"/>
    <w:rsid w:val="00BC3053"/>
    <w:rsid w:val="00BC32EF"/>
    <w:rsid w:val="00BC3BD4"/>
    <w:rsid w:val="00BC4D2E"/>
    <w:rsid w:val="00BC5CF6"/>
    <w:rsid w:val="00BC6433"/>
    <w:rsid w:val="00BC7F7D"/>
    <w:rsid w:val="00BD2E87"/>
    <w:rsid w:val="00BD32FB"/>
    <w:rsid w:val="00BD48AC"/>
    <w:rsid w:val="00BD572D"/>
    <w:rsid w:val="00BD5EE9"/>
    <w:rsid w:val="00BD5F1A"/>
    <w:rsid w:val="00BD6C46"/>
    <w:rsid w:val="00BE013D"/>
    <w:rsid w:val="00BE03E2"/>
    <w:rsid w:val="00BE1024"/>
    <w:rsid w:val="00BE115B"/>
    <w:rsid w:val="00BE1234"/>
    <w:rsid w:val="00BE2FA6"/>
    <w:rsid w:val="00BE3250"/>
    <w:rsid w:val="00BE333F"/>
    <w:rsid w:val="00BE6431"/>
    <w:rsid w:val="00BE7406"/>
    <w:rsid w:val="00BE7603"/>
    <w:rsid w:val="00BF08BA"/>
    <w:rsid w:val="00BF29BE"/>
    <w:rsid w:val="00BF2CB5"/>
    <w:rsid w:val="00BF3279"/>
    <w:rsid w:val="00BF5E90"/>
    <w:rsid w:val="00BF6A7A"/>
    <w:rsid w:val="00BF738B"/>
    <w:rsid w:val="00BF74C7"/>
    <w:rsid w:val="00C00051"/>
    <w:rsid w:val="00C015F1"/>
    <w:rsid w:val="00C01F33"/>
    <w:rsid w:val="00C023F7"/>
    <w:rsid w:val="00C0247F"/>
    <w:rsid w:val="00C024F0"/>
    <w:rsid w:val="00C02CC6"/>
    <w:rsid w:val="00C03F9B"/>
    <w:rsid w:val="00C040F7"/>
    <w:rsid w:val="00C044AB"/>
    <w:rsid w:val="00C04C6A"/>
    <w:rsid w:val="00C0568C"/>
    <w:rsid w:val="00C05706"/>
    <w:rsid w:val="00C05F61"/>
    <w:rsid w:val="00C06FA0"/>
    <w:rsid w:val="00C07377"/>
    <w:rsid w:val="00C077CB"/>
    <w:rsid w:val="00C10457"/>
    <w:rsid w:val="00C10478"/>
    <w:rsid w:val="00C1055D"/>
    <w:rsid w:val="00C10686"/>
    <w:rsid w:val="00C10B7C"/>
    <w:rsid w:val="00C12101"/>
    <w:rsid w:val="00C12107"/>
    <w:rsid w:val="00C128B2"/>
    <w:rsid w:val="00C12F36"/>
    <w:rsid w:val="00C137AA"/>
    <w:rsid w:val="00C14D4B"/>
    <w:rsid w:val="00C154BB"/>
    <w:rsid w:val="00C16966"/>
    <w:rsid w:val="00C2053F"/>
    <w:rsid w:val="00C21CEC"/>
    <w:rsid w:val="00C2290F"/>
    <w:rsid w:val="00C248E5"/>
    <w:rsid w:val="00C25A9D"/>
    <w:rsid w:val="00C25C72"/>
    <w:rsid w:val="00C268E6"/>
    <w:rsid w:val="00C279B5"/>
    <w:rsid w:val="00C27C45"/>
    <w:rsid w:val="00C305B9"/>
    <w:rsid w:val="00C31541"/>
    <w:rsid w:val="00C35917"/>
    <w:rsid w:val="00C37063"/>
    <w:rsid w:val="00C3719D"/>
    <w:rsid w:val="00C37938"/>
    <w:rsid w:val="00C37CB2"/>
    <w:rsid w:val="00C40974"/>
    <w:rsid w:val="00C40D9E"/>
    <w:rsid w:val="00C435B3"/>
    <w:rsid w:val="00C4368D"/>
    <w:rsid w:val="00C4667C"/>
    <w:rsid w:val="00C473A5"/>
    <w:rsid w:val="00C52120"/>
    <w:rsid w:val="00C526A0"/>
    <w:rsid w:val="00C533E7"/>
    <w:rsid w:val="00C54995"/>
    <w:rsid w:val="00C549A6"/>
    <w:rsid w:val="00C54D41"/>
    <w:rsid w:val="00C559B6"/>
    <w:rsid w:val="00C5749D"/>
    <w:rsid w:val="00C60572"/>
    <w:rsid w:val="00C606B3"/>
    <w:rsid w:val="00C60783"/>
    <w:rsid w:val="00C61499"/>
    <w:rsid w:val="00C614A9"/>
    <w:rsid w:val="00C62345"/>
    <w:rsid w:val="00C62729"/>
    <w:rsid w:val="00C64672"/>
    <w:rsid w:val="00C64840"/>
    <w:rsid w:val="00C654D1"/>
    <w:rsid w:val="00C65671"/>
    <w:rsid w:val="00C65EC6"/>
    <w:rsid w:val="00C66AA2"/>
    <w:rsid w:val="00C70264"/>
    <w:rsid w:val="00C70667"/>
    <w:rsid w:val="00C70697"/>
    <w:rsid w:val="00C72093"/>
    <w:rsid w:val="00C72EF4"/>
    <w:rsid w:val="00C744FE"/>
    <w:rsid w:val="00C75848"/>
    <w:rsid w:val="00C75D2F"/>
    <w:rsid w:val="00C767BE"/>
    <w:rsid w:val="00C768BF"/>
    <w:rsid w:val="00C76E3C"/>
    <w:rsid w:val="00C806F9"/>
    <w:rsid w:val="00C8134D"/>
    <w:rsid w:val="00C81568"/>
    <w:rsid w:val="00C81FF9"/>
    <w:rsid w:val="00C82F01"/>
    <w:rsid w:val="00C84621"/>
    <w:rsid w:val="00C874D4"/>
    <w:rsid w:val="00C87A42"/>
    <w:rsid w:val="00C9027A"/>
    <w:rsid w:val="00C9068E"/>
    <w:rsid w:val="00C90D51"/>
    <w:rsid w:val="00C92593"/>
    <w:rsid w:val="00C92F9E"/>
    <w:rsid w:val="00C93814"/>
    <w:rsid w:val="00C93C4B"/>
    <w:rsid w:val="00C944AB"/>
    <w:rsid w:val="00C94B80"/>
    <w:rsid w:val="00C95B40"/>
    <w:rsid w:val="00C95D05"/>
    <w:rsid w:val="00C96AF6"/>
    <w:rsid w:val="00C97564"/>
    <w:rsid w:val="00C97874"/>
    <w:rsid w:val="00CA03E8"/>
    <w:rsid w:val="00CA0C6C"/>
    <w:rsid w:val="00CA1A2D"/>
    <w:rsid w:val="00CA1ED8"/>
    <w:rsid w:val="00CA3BAD"/>
    <w:rsid w:val="00CA4AC3"/>
    <w:rsid w:val="00CA5328"/>
    <w:rsid w:val="00CA5904"/>
    <w:rsid w:val="00CA7FF2"/>
    <w:rsid w:val="00CB0301"/>
    <w:rsid w:val="00CB0874"/>
    <w:rsid w:val="00CB1603"/>
    <w:rsid w:val="00CB1F63"/>
    <w:rsid w:val="00CB50E8"/>
    <w:rsid w:val="00CB5EEC"/>
    <w:rsid w:val="00CB6783"/>
    <w:rsid w:val="00CB7170"/>
    <w:rsid w:val="00CB7500"/>
    <w:rsid w:val="00CC040E"/>
    <w:rsid w:val="00CC0CB0"/>
    <w:rsid w:val="00CC111F"/>
    <w:rsid w:val="00CC182C"/>
    <w:rsid w:val="00CC1B6C"/>
    <w:rsid w:val="00CC2011"/>
    <w:rsid w:val="00CC295F"/>
    <w:rsid w:val="00CC37CD"/>
    <w:rsid w:val="00CC3EA0"/>
    <w:rsid w:val="00CC51BF"/>
    <w:rsid w:val="00CC7B45"/>
    <w:rsid w:val="00CD1188"/>
    <w:rsid w:val="00CD1C46"/>
    <w:rsid w:val="00CD2606"/>
    <w:rsid w:val="00CD2702"/>
    <w:rsid w:val="00CD2ED1"/>
    <w:rsid w:val="00CD337B"/>
    <w:rsid w:val="00CD356F"/>
    <w:rsid w:val="00CD3D6C"/>
    <w:rsid w:val="00CD43A3"/>
    <w:rsid w:val="00CD51CF"/>
    <w:rsid w:val="00CD51DC"/>
    <w:rsid w:val="00CD523D"/>
    <w:rsid w:val="00CD6522"/>
    <w:rsid w:val="00CD6524"/>
    <w:rsid w:val="00CD67B0"/>
    <w:rsid w:val="00CE0424"/>
    <w:rsid w:val="00CE0997"/>
    <w:rsid w:val="00CE1CE0"/>
    <w:rsid w:val="00CE244A"/>
    <w:rsid w:val="00CE46E2"/>
    <w:rsid w:val="00CE46EF"/>
    <w:rsid w:val="00CE4AF4"/>
    <w:rsid w:val="00CE55E9"/>
    <w:rsid w:val="00CE7561"/>
    <w:rsid w:val="00CF1354"/>
    <w:rsid w:val="00CF1C2D"/>
    <w:rsid w:val="00CF2A2B"/>
    <w:rsid w:val="00CF34EF"/>
    <w:rsid w:val="00CF3B1F"/>
    <w:rsid w:val="00CF3BF6"/>
    <w:rsid w:val="00CF40DE"/>
    <w:rsid w:val="00CF41C1"/>
    <w:rsid w:val="00CF4C0E"/>
    <w:rsid w:val="00CF55C6"/>
    <w:rsid w:val="00CF6199"/>
    <w:rsid w:val="00CF625B"/>
    <w:rsid w:val="00CF6424"/>
    <w:rsid w:val="00CF673F"/>
    <w:rsid w:val="00CF687E"/>
    <w:rsid w:val="00CF6D45"/>
    <w:rsid w:val="00CF73FB"/>
    <w:rsid w:val="00D01803"/>
    <w:rsid w:val="00D01B15"/>
    <w:rsid w:val="00D02615"/>
    <w:rsid w:val="00D0349B"/>
    <w:rsid w:val="00D04024"/>
    <w:rsid w:val="00D05D75"/>
    <w:rsid w:val="00D10249"/>
    <w:rsid w:val="00D115C3"/>
    <w:rsid w:val="00D11897"/>
    <w:rsid w:val="00D11954"/>
    <w:rsid w:val="00D13135"/>
    <w:rsid w:val="00D135E1"/>
    <w:rsid w:val="00D13E4E"/>
    <w:rsid w:val="00D14FBB"/>
    <w:rsid w:val="00D15612"/>
    <w:rsid w:val="00D206DF"/>
    <w:rsid w:val="00D23318"/>
    <w:rsid w:val="00D239A7"/>
    <w:rsid w:val="00D23BBF"/>
    <w:rsid w:val="00D23F47"/>
    <w:rsid w:val="00D23F7A"/>
    <w:rsid w:val="00D245C7"/>
    <w:rsid w:val="00D24B23"/>
    <w:rsid w:val="00D26A98"/>
    <w:rsid w:val="00D27BEC"/>
    <w:rsid w:val="00D302FA"/>
    <w:rsid w:val="00D30F37"/>
    <w:rsid w:val="00D310D0"/>
    <w:rsid w:val="00D3233E"/>
    <w:rsid w:val="00D336DF"/>
    <w:rsid w:val="00D35214"/>
    <w:rsid w:val="00D35DEE"/>
    <w:rsid w:val="00D36E71"/>
    <w:rsid w:val="00D36EF4"/>
    <w:rsid w:val="00D37D87"/>
    <w:rsid w:val="00D40B33"/>
    <w:rsid w:val="00D4318F"/>
    <w:rsid w:val="00D438BF"/>
    <w:rsid w:val="00D43998"/>
    <w:rsid w:val="00D440F8"/>
    <w:rsid w:val="00D44E22"/>
    <w:rsid w:val="00D45120"/>
    <w:rsid w:val="00D4612D"/>
    <w:rsid w:val="00D46CCE"/>
    <w:rsid w:val="00D471D7"/>
    <w:rsid w:val="00D507D8"/>
    <w:rsid w:val="00D53E67"/>
    <w:rsid w:val="00D546FF"/>
    <w:rsid w:val="00D55AD5"/>
    <w:rsid w:val="00D56AA8"/>
    <w:rsid w:val="00D5708F"/>
    <w:rsid w:val="00D576CA"/>
    <w:rsid w:val="00D61AF5"/>
    <w:rsid w:val="00D62849"/>
    <w:rsid w:val="00D62C83"/>
    <w:rsid w:val="00D63024"/>
    <w:rsid w:val="00D6378D"/>
    <w:rsid w:val="00D6401E"/>
    <w:rsid w:val="00D652B5"/>
    <w:rsid w:val="00D66155"/>
    <w:rsid w:val="00D6662B"/>
    <w:rsid w:val="00D668E2"/>
    <w:rsid w:val="00D67637"/>
    <w:rsid w:val="00D708B0"/>
    <w:rsid w:val="00D708D6"/>
    <w:rsid w:val="00D728EC"/>
    <w:rsid w:val="00D760B9"/>
    <w:rsid w:val="00D77B1D"/>
    <w:rsid w:val="00D8021F"/>
    <w:rsid w:val="00D80383"/>
    <w:rsid w:val="00D823C6"/>
    <w:rsid w:val="00D8256E"/>
    <w:rsid w:val="00D8327F"/>
    <w:rsid w:val="00D85418"/>
    <w:rsid w:val="00D86CA3"/>
    <w:rsid w:val="00D871CE"/>
    <w:rsid w:val="00D9133C"/>
    <w:rsid w:val="00D9196D"/>
    <w:rsid w:val="00D92982"/>
    <w:rsid w:val="00D93242"/>
    <w:rsid w:val="00D93EF6"/>
    <w:rsid w:val="00D95348"/>
    <w:rsid w:val="00D95461"/>
    <w:rsid w:val="00D95894"/>
    <w:rsid w:val="00D95B17"/>
    <w:rsid w:val="00DA0DB1"/>
    <w:rsid w:val="00DA305E"/>
    <w:rsid w:val="00DA5417"/>
    <w:rsid w:val="00DA56E8"/>
    <w:rsid w:val="00DA582E"/>
    <w:rsid w:val="00DB033D"/>
    <w:rsid w:val="00DB06BD"/>
    <w:rsid w:val="00DB0A9F"/>
    <w:rsid w:val="00DB23A7"/>
    <w:rsid w:val="00DB2D3F"/>
    <w:rsid w:val="00DB377D"/>
    <w:rsid w:val="00DB46BF"/>
    <w:rsid w:val="00DB7FCC"/>
    <w:rsid w:val="00DC0BBD"/>
    <w:rsid w:val="00DC0F20"/>
    <w:rsid w:val="00DC2D36"/>
    <w:rsid w:val="00DC3C06"/>
    <w:rsid w:val="00DC403B"/>
    <w:rsid w:val="00DC475D"/>
    <w:rsid w:val="00DC4D74"/>
    <w:rsid w:val="00DC53EF"/>
    <w:rsid w:val="00DC5C3D"/>
    <w:rsid w:val="00DC6B21"/>
    <w:rsid w:val="00DC6F68"/>
    <w:rsid w:val="00DC7173"/>
    <w:rsid w:val="00DD03B7"/>
    <w:rsid w:val="00DD210A"/>
    <w:rsid w:val="00DD3038"/>
    <w:rsid w:val="00DD3C8F"/>
    <w:rsid w:val="00DD3CCB"/>
    <w:rsid w:val="00DD4F58"/>
    <w:rsid w:val="00DD567E"/>
    <w:rsid w:val="00DD587A"/>
    <w:rsid w:val="00DD6C7A"/>
    <w:rsid w:val="00DE147B"/>
    <w:rsid w:val="00DE5608"/>
    <w:rsid w:val="00DE58D0"/>
    <w:rsid w:val="00DE654F"/>
    <w:rsid w:val="00DE6AB6"/>
    <w:rsid w:val="00DF0ADE"/>
    <w:rsid w:val="00DF0B6E"/>
    <w:rsid w:val="00DF15E0"/>
    <w:rsid w:val="00DF16B6"/>
    <w:rsid w:val="00DF30A5"/>
    <w:rsid w:val="00DF37A0"/>
    <w:rsid w:val="00DF449E"/>
    <w:rsid w:val="00DF54D0"/>
    <w:rsid w:val="00DF678F"/>
    <w:rsid w:val="00DF6C40"/>
    <w:rsid w:val="00DF7389"/>
    <w:rsid w:val="00E0076B"/>
    <w:rsid w:val="00E00C75"/>
    <w:rsid w:val="00E01C96"/>
    <w:rsid w:val="00E03936"/>
    <w:rsid w:val="00E06316"/>
    <w:rsid w:val="00E0661F"/>
    <w:rsid w:val="00E10ACB"/>
    <w:rsid w:val="00E10FA8"/>
    <w:rsid w:val="00E110E7"/>
    <w:rsid w:val="00E111EE"/>
    <w:rsid w:val="00E11B20"/>
    <w:rsid w:val="00E12ABB"/>
    <w:rsid w:val="00E13643"/>
    <w:rsid w:val="00E15017"/>
    <w:rsid w:val="00E1518F"/>
    <w:rsid w:val="00E15A40"/>
    <w:rsid w:val="00E16556"/>
    <w:rsid w:val="00E16867"/>
    <w:rsid w:val="00E17FA2"/>
    <w:rsid w:val="00E22330"/>
    <w:rsid w:val="00E257C8"/>
    <w:rsid w:val="00E26D40"/>
    <w:rsid w:val="00E300D4"/>
    <w:rsid w:val="00E30B5A"/>
    <w:rsid w:val="00E30BB3"/>
    <w:rsid w:val="00E3123D"/>
    <w:rsid w:val="00E3142E"/>
    <w:rsid w:val="00E31461"/>
    <w:rsid w:val="00E31C06"/>
    <w:rsid w:val="00E31D43"/>
    <w:rsid w:val="00E32608"/>
    <w:rsid w:val="00E329FD"/>
    <w:rsid w:val="00E3371E"/>
    <w:rsid w:val="00E33902"/>
    <w:rsid w:val="00E34188"/>
    <w:rsid w:val="00E34B6E"/>
    <w:rsid w:val="00E35559"/>
    <w:rsid w:val="00E35AA1"/>
    <w:rsid w:val="00E35DB9"/>
    <w:rsid w:val="00E3656A"/>
    <w:rsid w:val="00E3723A"/>
    <w:rsid w:val="00E37860"/>
    <w:rsid w:val="00E402DE"/>
    <w:rsid w:val="00E40D8E"/>
    <w:rsid w:val="00E413A5"/>
    <w:rsid w:val="00E429A8"/>
    <w:rsid w:val="00E44630"/>
    <w:rsid w:val="00E446F1"/>
    <w:rsid w:val="00E4629A"/>
    <w:rsid w:val="00E46886"/>
    <w:rsid w:val="00E479CE"/>
    <w:rsid w:val="00E47AEF"/>
    <w:rsid w:val="00E52511"/>
    <w:rsid w:val="00E527C1"/>
    <w:rsid w:val="00E531E7"/>
    <w:rsid w:val="00E53B75"/>
    <w:rsid w:val="00E54E3B"/>
    <w:rsid w:val="00E54EA5"/>
    <w:rsid w:val="00E55225"/>
    <w:rsid w:val="00E557A0"/>
    <w:rsid w:val="00E55968"/>
    <w:rsid w:val="00E570A9"/>
    <w:rsid w:val="00E57565"/>
    <w:rsid w:val="00E57D15"/>
    <w:rsid w:val="00E600AD"/>
    <w:rsid w:val="00E621FA"/>
    <w:rsid w:val="00E62AF7"/>
    <w:rsid w:val="00E62DE8"/>
    <w:rsid w:val="00E63838"/>
    <w:rsid w:val="00E64434"/>
    <w:rsid w:val="00E64E01"/>
    <w:rsid w:val="00E65E27"/>
    <w:rsid w:val="00E66143"/>
    <w:rsid w:val="00E67137"/>
    <w:rsid w:val="00E671CF"/>
    <w:rsid w:val="00E67C4C"/>
    <w:rsid w:val="00E67C51"/>
    <w:rsid w:val="00E701C6"/>
    <w:rsid w:val="00E701E6"/>
    <w:rsid w:val="00E71E4F"/>
    <w:rsid w:val="00E721AD"/>
    <w:rsid w:val="00E72EFC"/>
    <w:rsid w:val="00E7493E"/>
    <w:rsid w:val="00E758EC"/>
    <w:rsid w:val="00E76763"/>
    <w:rsid w:val="00E7757D"/>
    <w:rsid w:val="00E77DC1"/>
    <w:rsid w:val="00E80124"/>
    <w:rsid w:val="00E80D40"/>
    <w:rsid w:val="00E8234C"/>
    <w:rsid w:val="00E83944"/>
    <w:rsid w:val="00E83AA9"/>
    <w:rsid w:val="00E8586C"/>
    <w:rsid w:val="00E85928"/>
    <w:rsid w:val="00E86D38"/>
    <w:rsid w:val="00E86D5D"/>
    <w:rsid w:val="00E87382"/>
    <w:rsid w:val="00E87822"/>
    <w:rsid w:val="00E87C75"/>
    <w:rsid w:val="00E90395"/>
    <w:rsid w:val="00E90C5D"/>
    <w:rsid w:val="00E90E49"/>
    <w:rsid w:val="00E917F9"/>
    <w:rsid w:val="00E9291C"/>
    <w:rsid w:val="00E93FFE"/>
    <w:rsid w:val="00E94CFE"/>
    <w:rsid w:val="00E94F8A"/>
    <w:rsid w:val="00E95D1C"/>
    <w:rsid w:val="00E96B51"/>
    <w:rsid w:val="00E979C0"/>
    <w:rsid w:val="00EA1520"/>
    <w:rsid w:val="00EA1C06"/>
    <w:rsid w:val="00EA20A4"/>
    <w:rsid w:val="00EA23AF"/>
    <w:rsid w:val="00EA450C"/>
    <w:rsid w:val="00EA535D"/>
    <w:rsid w:val="00EA7A41"/>
    <w:rsid w:val="00EB0096"/>
    <w:rsid w:val="00EB077B"/>
    <w:rsid w:val="00EB1A89"/>
    <w:rsid w:val="00EB264C"/>
    <w:rsid w:val="00EB2E8C"/>
    <w:rsid w:val="00EB2FFC"/>
    <w:rsid w:val="00EB4EA2"/>
    <w:rsid w:val="00EB6F23"/>
    <w:rsid w:val="00EC06E9"/>
    <w:rsid w:val="00EC223B"/>
    <w:rsid w:val="00EC24D5"/>
    <w:rsid w:val="00EC27C6"/>
    <w:rsid w:val="00EC3667"/>
    <w:rsid w:val="00EC3A1A"/>
    <w:rsid w:val="00EC3E5E"/>
    <w:rsid w:val="00EC3F2D"/>
    <w:rsid w:val="00EC4207"/>
    <w:rsid w:val="00EC4D86"/>
    <w:rsid w:val="00EC5653"/>
    <w:rsid w:val="00EC5798"/>
    <w:rsid w:val="00EC6573"/>
    <w:rsid w:val="00EC6EE4"/>
    <w:rsid w:val="00EC71CE"/>
    <w:rsid w:val="00ED012B"/>
    <w:rsid w:val="00ED0DAB"/>
    <w:rsid w:val="00ED1006"/>
    <w:rsid w:val="00ED18F9"/>
    <w:rsid w:val="00ED1C33"/>
    <w:rsid w:val="00ED1F53"/>
    <w:rsid w:val="00ED2B92"/>
    <w:rsid w:val="00ED3357"/>
    <w:rsid w:val="00ED359A"/>
    <w:rsid w:val="00ED36AD"/>
    <w:rsid w:val="00ED42E8"/>
    <w:rsid w:val="00ED4D8B"/>
    <w:rsid w:val="00ED514A"/>
    <w:rsid w:val="00ED53CA"/>
    <w:rsid w:val="00ED6C82"/>
    <w:rsid w:val="00ED7876"/>
    <w:rsid w:val="00EE204F"/>
    <w:rsid w:val="00EE300D"/>
    <w:rsid w:val="00EE4494"/>
    <w:rsid w:val="00EE6459"/>
    <w:rsid w:val="00EF088C"/>
    <w:rsid w:val="00EF0CA2"/>
    <w:rsid w:val="00EF18FE"/>
    <w:rsid w:val="00EF48C0"/>
    <w:rsid w:val="00EF5787"/>
    <w:rsid w:val="00EF60D0"/>
    <w:rsid w:val="00EF6A75"/>
    <w:rsid w:val="00F00B17"/>
    <w:rsid w:val="00F015D1"/>
    <w:rsid w:val="00F050D1"/>
    <w:rsid w:val="00F0528D"/>
    <w:rsid w:val="00F0579C"/>
    <w:rsid w:val="00F05B37"/>
    <w:rsid w:val="00F063CF"/>
    <w:rsid w:val="00F06C67"/>
    <w:rsid w:val="00F06DFD"/>
    <w:rsid w:val="00F071D1"/>
    <w:rsid w:val="00F07533"/>
    <w:rsid w:val="00F10629"/>
    <w:rsid w:val="00F10890"/>
    <w:rsid w:val="00F117A1"/>
    <w:rsid w:val="00F127E0"/>
    <w:rsid w:val="00F14461"/>
    <w:rsid w:val="00F149DA"/>
    <w:rsid w:val="00F14B80"/>
    <w:rsid w:val="00F15F85"/>
    <w:rsid w:val="00F15FA5"/>
    <w:rsid w:val="00F17B49"/>
    <w:rsid w:val="00F209B7"/>
    <w:rsid w:val="00F20F5C"/>
    <w:rsid w:val="00F2376F"/>
    <w:rsid w:val="00F243D8"/>
    <w:rsid w:val="00F2470F"/>
    <w:rsid w:val="00F25FDD"/>
    <w:rsid w:val="00F26046"/>
    <w:rsid w:val="00F267E5"/>
    <w:rsid w:val="00F2689D"/>
    <w:rsid w:val="00F27A21"/>
    <w:rsid w:val="00F27A73"/>
    <w:rsid w:val="00F30828"/>
    <w:rsid w:val="00F30950"/>
    <w:rsid w:val="00F30D92"/>
    <w:rsid w:val="00F313D6"/>
    <w:rsid w:val="00F31DEB"/>
    <w:rsid w:val="00F3256E"/>
    <w:rsid w:val="00F34C91"/>
    <w:rsid w:val="00F3526B"/>
    <w:rsid w:val="00F35E15"/>
    <w:rsid w:val="00F37517"/>
    <w:rsid w:val="00F40F0C"/>
    <w:rsid w:val="00F4170C"/>
    <w:rsid w:val="00F44D67"/>
    <w:rsid w:val="00F4766C"/>
    <w:rsid w:val="00F5003E"/>
    <w:rsid w:val="00F5060E"/>
    <w:rsid w:val="00F507D1"/>
    <w:rsid w:val="00F519CE"/>
    <w:rsid w:val="00F51ADA"/>
    <w:rsid w:val="00F53177"/>
    <w:rsid w:val="00F54CC5"/>
    <w:rsid w:val="00F550E5"/>
    <w:rsid w:val="00F55193"/>
    <w:rsid w:val="00F55E66"/>
    <w:rsid w:val="00F56FA5"/>
    <w:rsid w:val="00F5743D"/>
    <w:rsid w:val="00F60197"/>
    <w:rsid w:val="00F60203"/>
    <w:rsid w:val="00F607C5"/>
    <w:rsid w:val="00F60860"/>
    <w:rsid w:val="00F609F4"/>
    <w:rsid w:val="00F60DEA"/>
    <w:rsid w:val="00F6302A"/>
    <w:rsid w:val="00F6364A"/>
    <w:rsid w:val="00F63950"/>
    <w:rsid w:val="00F643AD"/>
    <w:rsid w:val="00F64C2B"/>
    <w:rsid w:val="00F64F25"/>
    <w:rsid w:val="00F651BE"/>
    <w:rsid w:val="00F65ADC"/>
    <w:rsid w:val="00F6661E"/>
    <w:rsid w:val="00F67F53"/>
    <w:rsid w:val="00F70375"/>
    <w:rsid w:val="00F703BE"/>
    <w:rsid w:val="00F708F0"/>
    <w:rsid w:val="00F71886"/>
    <w:rsid w:val="00F71BF0"/>
    <w:rsid w:val="00F71F69"/>
    <w:rsid w:val="00F720DE"/>
    <w:rsid w:val="00F72B72"/>
    <w:rsid w:val="00F7469D"/>
    <w:rsid w:val="00F74BB9"/>
    <w:rsid w:val="00F75582"/>
    <w:rsid w:val="00F75DEA"/>
    <w:rsid w:val="00F767A0"/>
    <w:rsid w:val="00F76EFA"/>
    <w:rsid w:val="00F77C07"/>
    <w:rsid w:val="00F804BE"/>
    <w:rsid w:val="00F80EE7"/>
    <w:rsid w:val="00F817CE"/>
    <w:rsid w:val="00F824FC"/>
    <w:rsid w:val="00F82C6C"/>
    <w:rsid w:val="00F8456C"/>
    <w:rsid w:val="00F84E5D"/>
    <w:rsid w:val="00F859D8"/>
    <w:rsid w:val="00F860D4"/>
    <w:rsid w:val="00F860DC"/>
    <w:rsid w:val="00F868F5"/>
    <w:rsid w:val="00F9056A"/>
    <w:rsid w:val="00F908D6"/>
    <w:rsid w:val="00F90AAE"/>
    <w:rsid w:val="00F90F36"/>
    <w:rsid w:val="00F90F8D"/>
    <w:rsid w:val="00F912C2"/>
    <w:rsid w:val="00F9251D"/>
    <w:rsid w:val="00F92782"/>
    <w:rsid w:val="00F92783"/>
    <w:rsid w:val="00F92EA5"/>
    <w:rsid w:val="00F93AA9"/>
    <w:rsid w:val="00F93B50"/>
    <w:rsid w:val="00F95AEB"/>
    <w:rsid w:val="00F96985"/>
    <w:rsid w:val="00F97838"/>
    <w:rsid w:val="00FA042E"/>
    <w:rsid w:val="00FA1950"/>
    <w:rsid w:val="00FA204E"/>
    <w:rsid w:val="00FA2BB3"/>
    <w:rsid w:val="00FA3A26"/>
    <w:rsid w:val="00FA5024"/>
    <w:rsid w:val="00FA5261"/>
    <w:rsid w:val="00FA540A"/>
    <w:rsid w:val="00FA6FFD"/>
    <w:rsid w:val="00FA7904"/>
    <w:rsid w:val="00FB0819"/>
    <w:rsid w:val="00FB0D81"/>
    <w:rsid w:val="00FB4C80"/>
    <w:rsid w:val="00FB5E85"/>
    <w:rsid w:val="00FB67E0"/>
    <w:rsid w:val="00FB6A6A"/>
    <w:rsid w:val="00FB7AB2"/>
    <w:rsid w:val="00FB7E48"/>
    <w:rsid w:val="00FC00B6"/>
    <w:rsid w:val="00FC2E96"/>
    <w:rsid w:val="00FC31DF"/>
    <w:rsid w:val="00FC36B9"/>
    <w:rsid w:val="00FC3FA5"/>
    <w:rsid w:val="00FC467E"/>
    <w:rsid w:val="00FC6904"/>
    <w:rsid w:val="00FC7429"/>
    <w:rsid w:val="00FD07F6"/>
    <w:rsid w:val="00FD113F"/>
    <w:rsid w:val="00FD11CD"/>
    <w:rsid w:val="00FD1EC8"/>
    <w:rsid w:val="00FD47ED"/>
    <w:rsid w:val="00FD6789"/>
    <w:rsid w:val="00FD6DBE"/>
    <w:rsid w:val="00FD7331"/>
    <w:rsid w:val="00FD74DB"/>
    <w:rsid w:val="00FD7660"/>
    <w:rsid w:val="00FD7EE7"/>
    <w:rsid w:val="00FE0655"/>
    <w:rsid w:val="00FE1A56"/>
    <w:rsid w:val="00FE1F82"/>
    <w:rsid w:val="00FE200E"/>
    <w:rsid w:val="00FE2365"/>
    <w:rsid w:val="00FE37D7"/>
    <w:rsid w:val="00FE45F2"/>
    <w:rsid w:val="00FE4C7B"/>
    <w:rsid w:val="00FE5AC3"/>
    <w:rsid w:val="00FE631C"/>
    <w:rsid w:val="00FE7005"/>
    <w:rsid w:val="00FE702E"/>
    <w:rsid w:val="00FE7336"/>
    <w:rsid w:val="00FE756E"/>
    <w:rsid w:val="00FE787C"/>
    <w:rsid w:val="00FF1687"/>
    <w:rsid w:val="00FF2B40"/>
    <w:rsid w:val="00FF3471"/>
    <w:rsid w:val="00FF4072"/>
    <w:rsid w:val="00FF45A5"/>
    <w:rsid w:val="00FF5247"/>
    <w:rsid w:val="00FF5AE3"/>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E93105A8-14E2-4C62-A19A-F9242D5E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character" w:customStyle="1" w:styleId="CRCoverPageChar">
    <w:name w:val="CR Cover Page Char"/>
    <w:locked/>
    <w:rsid w:val="00142415"/>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058170">
      <w:bodyDiv w:val="1"/>
      <w:marLeft w:val="0"/>
      <w:marRight w:val="0"/>
      <w:marTop w:val="0"/>
      <w:marBottom w:val="0"/>
      <w:divBdr>
        <w:top w:val="none" w:sz="0" w:space="0" w:color="auto"/>
        <w:left w:val="none" w:sz="0" w:space="0" w:color="auto"/>
        <w:bottom w:val="none" w:sz="0" w:space="0" w:color="auto"/>
        <w:right w:val="none" w:sz="0" w:space="0" w:color="auto"/>
      </w:divBdr>
    </w:div>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 w:id="202409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0EBB1A1-E816-49BB-B976-7AA056661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E9FD3B-7902-4171-823F-B8C29BF0E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4</Pages>
  <Words>3356</Words>
  <Characters>17792</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21106</CharactersWithSpaces>
  <SharedDoc>false</SharedDoc>
  <HLinks>
    <vt:vector size="132" baseType="variant">
      <vt:variant>
        <vt:i4>1507376</vt:i4>
      </vt:variant>
      <vt:variant>
        <vt:i4>74</vt:i4>
      </vt:variant>
      <vt:variant>
        <vt:i4>0</vt:i4>
      </vt:variant>
      <vt:variant>
        <vt:i4>5</vt:i4>
      </vt:variant>
      <vt:variant>
        <vt:lpwstr/>
      </vt:variant>
      <vt:variant>
        <vt:lpwstr>_Toc61445772</vt:lpwstr>
      </vt:variant>
      <vt:variant>
        <vt:i4>1310768</vt:i4>
      </vt:variant>
      <vt:variant>
        <vt:i4>71</vt:i4>
      </vt:variant>
      <vt:variant>
        <vt:i4>0</vt:i4>
      </vt:variant>
      <vt:variant>
        <vt:i4>5</vt:i4>
      </vt:variant>
      <vt:variant>
        <vt:lpwstr/>
      </vt:variant>
      <vt:variant>
        <vt:lpwstr>_Toc61445771</vt:lpwstr>
      </vt:variant>
      <vt:variant>
        <vt:i4>1376304</vt:i4>
      </vt:variant>
      <vt:variant>
        <vt:i4>68</vt:i4>
      </vt:variant>
      <vt:variant>
        <vt:i4>0</vt:i4>
      </vt:variant>
      <vt:variant>
        <vt:i4>5</vt:i4>
      </vt:variant>
      <vt:variant>
        <vt:lpwstr/>
      </vt:variant>
      <vt:variant>
        <vt:lpwstr>_Toc61445770</vt:lpwstr>
      </vt:variant>
      <vt:variant>
        <vt:i4>1835057</vt:i4>
      </vt:variant>
      <vt:variant>
        <vt:i4>65</vt:i4>
      </vt:variant>
      <vt:variant>
        <vt:i4>0</vt:i4>
      </vt:variant>
      <vt:variant>
        <vt:i4>5</vt:i4>
      </vt:variant>
      <vt:variant>
        <vt:lpwstr/>
      </vt:variant>
      <vt:variant>
        <vt:lpwstr>_Toc61445769</vt:lpwstr>
      </vt:variant>
      <vt:variant>
        <vt:i4>1900593</vt:i4>
      </vt:variant>
      <vt:variant>
        <vt:i4>62</vt:i4>
      </vt:variant>
      <vt:variant>
        <vt:i4>0</vt:i4>
      </vt:variant>
      <vt:variant>
        <vt:i4>5</vt:i4>
      </vt:variant>
      <vt:variant>
        <vt:lpwstr/>
      </vt:variant>
      <vt:variant>
        <vt:lpwstr>_Toc61445768</vt:lpwstr>
      </vt:variant>
      <vt:variant>
        <vt:i4>1179697</vt:i4>
      </vt:variant>
      <vt:variant>
        <vt:i4>59</vt:i4>
      </vt:variant>
      <vt:variant>
        <vt:i4>0</vt:i4>
      </vt:variant>
      <vt:variant>
        <vt:i4>5</vt:i4>
      </vt:variant>
      <vt:variant>
        <vt:lpwstr/>
      </vt:variant>
      <vt:variant>
        <vt:lpwstr>_Toc61445767</vt:lpwstr>
      </vt:variant>
      <vt:variant>
        <vt:i4>1245233</vt:i4>
      </vt:variant>
      <vt:variant>
        <vt:i4>56</vt:i4>
      </vt:variant>
      <vt:variant>
        <vt:i4>0</vt:i4>
      </vt:variant>
      <vt:variant>
        <vt:i4>5</vt:i4>
      </vt:variant>
      <vt:variant>
        <vt:lpwstr/>
      </vt:variant>
      <vt:variant>
        <vt:lpwstr>_Toc61445766</vt:lpwstr>
      </vt:variant>
      <vt:variant>
        <vt:i4>1048625</vt:i4>
      </vt:variant>
      <vt:variant>
        <vt:i4>53</vt:i4>
      </vt:variant>
      <vt:variant>
        <vt:i4>0</vt:i4>
      </vt:variant>
      <vt:variant>
        <vt:i4>5</vt:i4>
      </vt:variant>
      <vt:variant>
        <vt:lpwstr/>
      </vt:variant>
      <vt:variant>
        <vt:lpwstr>_Toc61445765</vt:lpwstr>
      </vt:variant>
      <vt:variant>
        <vt:i4>1114161</vt:i4>
      </vt:variant>
      <vt:variant>
        <vt:i4>50</vt:i4>
      </vt:variant>
      <vt:variant>
        <vt:i4>0</vt:i4>
      </vt:variant>
      <vt:variant>
        <vt:i4>5</vt:i4>
      </vt:variant>
      <vt:variant>
        <vt:lpwstr/>
      </vt:variant>
      <vt:variant>
        <vt:lpwstr>_Toc61445764</vt:lpwstr>
      </vt:variant>
      <vt:variant>
        <vt:i4>1441841</vt:i4>
      </vt:variant>
      <vt:variant>
        <vt:i4>47</vt:i4>
      </vt:variant>
      <vt:variant>
        <vt:i4>0</vt:i4>
      </vt:variant>
      <vt:variant>
        <vt:i4>5</vt:i4>
      </vt:variant>
      <vt:variant>
        <vt:lpwstr/>
      </vt:variant>
      <vt:variant>
        <vt:lpwstr>_Toc61445763</vt:lpwstr>
      </vt:variant>
      <vt:variant>
        <vt:i4>1245233</vt:i4>
      </vt:variant>
      <vt:variant>
        <vt:i4>41</vt:i4>
      </vt:variant>
      <vt:variant>
        <vt:i4>0</vt:i4>
      </vt:variant>
      <vt:variant>
        <vt:i4>5</vt:i4>
      </vt:variant>
      <vt:variant>
        <vt:lpwstr/>
      </vt:variant>
      <vt:variant>
        <vt:lpwstr>_Toc61445465</vt:lpwstr>
      </vt:variant>
      <vt:variant>
        <vt:i4>1179697</vt:i4>
      </vt:variant>
      <vt:variant>
        <vt:i4>38</vt:i4>
      </vt:variant>
      <vt:variant>
        <vt:i4>0</vt:i4>
      </vt:variant>
      <vt:variant>
        <vt:i4>5</vt:i4>
      </vt:variant>
      <vt:variant>
        <vt:lpwstr/>
      </vt:variant>
      <vt:variant>
        <vt:lpwstr>_Toc61445464</vt:lpwstr>
      </vt:variant>
      <vt:variant>
        <vt:i4>1376305</vt:i4>
      </vt:variant>
      <vt:variant>
        <vt:i4>35</vt:i4>
      </vt:variant>
      <vt:variant>
        <vt:i4>0</vt:i4>
      </vt:variant>
      <vt:variant>
        <vt:i4>5</vt:i4>
      </vt:variant>
      <vt:variant>
        <vt:lpwstr/>
      </vt:variant>
      <vt:variant>
        <vt:lpwstr>_Toc61445463</vt:lpwstr>
      </vt:variant>
      <vt:variant>
        <vt:i4>1310769</vt:i4>
      </vt:variant>
      <vt:variant>
        <vt:i4>32</vt:i4>
      </vt:variant>
      <vt:variant>
        <vt:i4>0</vt:i4>
      </vt:variant>
      <vt:variant>
        <vt:i4>5</vt:i4>
      </vt:variant>
      <vt:variant>
        <vt:lpwstr/>
      </vt:variant>
      <vt:variant>
        <vt:lpwstr>_Toc61445462</vt:lpwstr>
      </vt:variant>
      <vt:variant>
        <vt:i4>1507377</vt:i4>
      </vt:variant>
      <vt:variant>
        <vt:i4>29</vt:i4>
      </vt:variant>
      <vt:variant>
        <vt:i4>0</vt:i4>
      </vt:variant>
      <vt:variant>
        <vt:i4>5</vt:i4>
      </vt:variant>
      <vt:variant>
        <vt:lpwstr/>
      </vt:variant>
      <vt:variant>
        <vt:lpwstr>_Toc61445461</vt:lpwstr>
      </vt:variant>
      <vt:variant>
        <vt:i4>1441841</vt:i4>
      </vt:variant>
      <vt:variant>
        <vt:i4>26</vt:i4>
      </vt:variant>
      <vt:variant>
        <vt:i4>0</vt:i4>
      </vt:variant>
      <vt:variant>
        <vt:i4>5</vt:i4>
      </vt:variant>
      <vt:variant>
        <vt:lpwstr/>
      </vt:variant>
      <vt:variant>
        <vt:lpwstr>_Toc61445460</vt:lpwstr>
      </vt:variant>
      <vt:variant>
        <vt:i4>2031666</vt:i4>
      </vt:variant>
      <vt:variant>
        <vt:i4>23</vt:i4>
      </vt:variant>
      <vt:variant>
        <vt:i4>0</vt:i4>
      </vt:variant>
      <vt:variant>
        <vt:i4>5</vt:i4>
      </vt:variant>
      <vt:variant>
        <vt:lpwstr/>
      </vt:variant>
      <vt:variant>
        <vt:lpwstr>_Toc61445459</vt:lpwstr>
      </vt:variant>
      <vt:variant>
        <vt:i4>1966130</vt:i4>
      </vt:variant>
      <vt:variant>
        <vt:i4>20</vt:i4>
      </vt:variant>
      <vt:variant>
        <vt:i4>0</vt:i4>
      </vt:variant>
      <vt:variant>
        <vt:i4>5</vt:i4>
      </vt:variant>
      <vt:variant>
        <vt:lpwstr/>
      </vt:variant>
      <vt:variant>
        <vt:lpwstr>_Toc61445458</vt:lpwstr>
      </vt:variant>
      <vt:variant>
        <vt:i4>1114162</vt:i4>
      </vt:variant>
      <vt:variant>
        <vt:i4>17</vt:i4>
      </vt:variant>
      <vt:variant>
        <vt:i4>0</vt:i4>
      </vt:variant>
      <vt:variant>
        <vt:i4>5</vt:i4>
      </vt:variant>
      <vt:variant>
        <vt:lpwstr/>
      </vt:variant>
      <vt:variant>
        <vt:lpwstr>_Toc61445457</vt:lpwstr>
      </vt:variant>
      <vt:variant>
        <vt:i4>1048626</vt:i4>
      </vt:variant>
      <vt:variant>
        <vt:i4>14</vt:i4>
      </vt:variant>
      <vt:variant>
        <vt:i4>0</vt:i4>
      </vt:variant>
      <vt:variant>
        <vt:i4>5</vt:i4>
      </vt:variant>
      <vt:variant>
        <vt:lpwstr/>
      </vt:variant>
      <vt:variant>
        <vt:lpwstr>_Toc61445456</vt:lpwstr>
      </vt:variant>
      <vt:variant>
        <vt:i4>1245234</vt:i4>
      </vt:variant>
      <vt:variant>
        <vt:i4>11</vt:i4>
      </vt:variant>
      <vt:variant>
        <vt:i4>0</vt:i4>
      </vt:variant>
      <vt:variant>
        <vt:i4>5</vt:i4>
      </vt:variant>
      <vt:variant>
        <vt:lpwstr/>
      </vt:variant>
      <vt:variant>
        <vt:lpwstr>_Toc61445455</vt:lpwstr>
      </vt:variant>
      <vt:variant>
        <vt:i4>1179698</vt:i4>
      </vt:variant>
      <vt:variant>
        <vt:i4>8</vt:i4>
      </vt:variant>
      <vt:variant>
        <vt:i4>0</vt:i4>
      </vt:variant>
      <vt:variant>
        <vt:i4>5</vt:i4>
      </vt:variant>
      <vt:variant>
        <vt:lpwstr/>
      </vt:variant>
      <vt:variant>
        <vt:lpwstr>_Toc61445454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268</cp:revision>
  <cp:lastPrinted>2008-01-30T22:09:00Z</cp:lastPrinted>
  <dcterms:created xsi:type="dcterms:W3CDTF">2021-01-05T21:21:00Z</dcterms:created>
  <dcterms:modified xsi:type="dcterms:W3CDTF">2021-01-14T21:29:00Z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